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D8" w:rsidRPr="006F58A2" w:rsidRDefault="00EE7CEA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6F58A2">
        <w:rPr>
          <w:rFonts w:ascii="Segoe UI" w:hAnsi="Segoe UI" w:cs="Segoe UI"/>
          <w:b/>
          <w:bCs/>
          <w:i/>
          <w:iCs/>
          <w:sz w:val="20"/>
          <w:szCs w:val="20"/>
        </w:rPr>
        <w:t>“URANIA” 2 DIAS ATENAS + 2 DIAS MYKONOS + 3 DIAS CRUCERO “ICONIC AEGEAN” (7 NOCHES / 8 DIAS)</w:t>
      </w:r>
    </w:p>
    <w:p w:rsidR="003A3C61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887F80" w:rsidRPr="00272861" w:rsidRDefault="00887F80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01.-LUNES. ATENAS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al aeropuerto de Atenas y traslado al hotel. Alojamiento.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02.-MARTES. ATENAS - Visita de ½ Día Atenas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Panathinaikon, donde se celebraron los primeros Juegos Olímpicos de la era moderna. Tarde libre. Alojamiento.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03.-MIERCOLES. ATENAS - MYKONOS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Traslado al puerto de Pireo para embarcar hacia Mykonos. Llegada a Mykonos, traslado al hotel. Alojamiento.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04.-JUEVES. MYKONOS </w:t>
      </w:r>
    </w:p>
    <w:p w:rsidR="003A3C61" w:rsidRPr="00887F80" w:rsidRDefault="006F58A2" w:rsidP="006F58A2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Día libre para disfrutar de la isla de Mykonos y de sus lindas playas. Alojamiento en el hotel.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05.-VIERNES. MYKONOS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Día libre. Por la tarde, traslado al puerto para embarcar por las 18.00h y comenzar el crucero de 3 días por las islas del Mar Egeo y Kusadasi (Turquía). Salida a las 23:00h.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06.-SABADO. KUSADASI - PATMOS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Kusadasi a las 07:00h. Salida a las 13:00h y llegada a Patmos a las 16:30h. Salida a las 21:30h.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07.-DOMINGO. HERAKLION - SANTORINI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Heraklion (Creta) a las 07:00h. A las 12:00h salida y llegada a las 16:30h a la famosa isla de Santorini. Salida a las 21:30h. </w:t>
      </w:r>
    </w:p>
    <w:p w:rsidR="006F58A2" w:rsidRPr="00887F80" w:rsidRDefault="006F58A2" w:rsidP="006F58A2">
      <w:pPr>
        <w:autoSpaceDE w:val="0"/>
        <w:autoSpaceDN w:val="0"/>
        <w:adjustRightInd w:val="0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08.-LUNES. LAVRION – ATENAS (Aeropuerto) </w:t>
      </w:r>
    </w:p>
    <w:p w:rsidR="006F58A2" w:rsidRPr="00887F80" w:rsidRDefault="006F58A2" w:rsidP="006F58A2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Regreso al puerto de Lavrion. Desayuno, desembarque y traslado al aeropuerto. Fin de su estancia en Grecia.</w:t>
      </w:r>
    </w:p>
    <w:p w:rsidR="006F58A2" w:rsidRPr="00887F80" w:rsidRDefault="006F58A2" w:rsidP="006F58A2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3A3C61" w:rsidRPr="00887F80" w:rsidRDefault="003A3C61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traslados del Itinerario.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Atenas en régimen de alojamiento y desayuno.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Visita 1/2 Día: panorámica de Atenas y visita al recinto de Acrópolis, con guía oficial en español y entradas.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Mykonos en régimen de alojamiento y desayuno. </w:t>
      </w:r>
    </w:p>
    <w:p w:rsidR="003A3C61" w:rsidRPr="00887F80" w:rsidRDefault="006F58A2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Crucero de 3</w:t>
      </w:r>
      <w:r w:rsidR="003A3C61"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Días por las islas del mar Egeo y Kusadasi (Turquía):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Pensión Completa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De cortesía bebidas Select e únicamente durante las horas de servicio de comidas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 cortesía un descuento de 75€ en compras de excursiones opcionales reservadas con anticipación (</w:t>
      </w:r>
      <w:r w:rsidRPr="00887F80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no valido a bordo</w:t>
      </w: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).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Barco Ferry PIREO/MYKONOS en clase económica numerada. </w:t>
      </w:r>
    </w:p>
    <w:p w:rsidR="003A3C61" w:rsidRPr="00887F80" w:rsidRDefault="003A3C61" w:rsidP="003A3C61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3A3C61" w:rsidRPr="00887F80" w:rsidRDefault="003A3C61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extras, así como, extra-bebidas, excursiones opcionales.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Extras personales ni cualquier otro servicio no mencionado. 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Impuesto de alojamiento.</w:t>
      </w:r>
    </w:p>
    <w:p w:rsidR="003A3C61" w:rsidRPr="00887F80" w:rsidRDefault="003A3C61" w:rsidP="003A3C61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3A3C61" w:rsidRPr="00887F80" w:rsidRDefault="003A3C61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sz w:val="19"/>
          <w:szCs w:val="19"/>
          <w:lang w:val="es-ES_tradnl"/>
        </w:rPr>
        <w:t>SUPLEMENTO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887F80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 xml:space="preserve">BARCOS Rápidos en clase económica numerada </w:t>
      </w:r>
      <w:r w:rsidRPr="00887F80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ab/>
      </w:r>
      <w:r w:rsidRPr="00887F80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>3</w:t>
      </w:r>
      <w:r w:rsidR="00F12E6B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>5</w:t>
      </w:r>
      <w:r w:rsidRPr="00887F80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 xml:space="preserve">,00 € POR PERSONA </w:t>
      </w:r>
    </w:p>
    <w:p w:rsidR="003A3C61" w:rsidRPr="00887F80" w:rsidRDefault="003A3C61" w:rsidP="003A3C61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3A3C61" w:rsidRPr="00887F80" w:rsidRDefault="003A3C61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sz w:val="19"/>
          <w:szCs w:val="19"/>
          <w:lang w:val="es-ES_tradnl"/>
        </w:rPr>
        <w:t>NOTAS IMPORTANTES</w:t>
      </w:r>
      <w:r w:rsidRPr="00887F80">
        <w:rPr>
          <w:rFonts w:ascii="Segoe UI" w:hAnsi="Segoe UI" w:cs="Segoe UI"/>
          <w:b/>
          <w:sz w:val="19"/>
          <w:szCs w:val="19"/>
          <w:lang w:val="es-ES_tradnl"/>
        </w:rPr>
        <w:tab/>
      </w:r>
      <w:r w:rsidRPr="00887F80">
        <w:rPr>
          <w:rFonts w:ascii="Segoe UI" w:hAnsi="Segoe UI" w:cs="Segoe UI"/>
          <w:b/>
          <w:color w:val="C00000"/>
          <w:sz w:val="19"/>
          <w:szCs w:val="19"/>
          <w:lang w:val="es-ES_tradnl"/>
        </w:rPr>
        <w:t>Ver Condiciones Cruceros</w:t>
      </w:r>
    </w:p>
    <w:p w:rsidR="003A3C61" w:rsidRPr="00887F80" w:rsidRDefault="003A3C61" w:rsidP="003A3C61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19"/>
          <w:szCs w:val="19"/>
          <w:lang w:val="es-AR" w:eastAsia="en-US"/>
        </w:rPr>
      </w:pPr>
      <w:r w:rsidRPr="00887F80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Niño: 0-1,99 años gratis / De 2-11,99 años: Descuentos, por favor consultarnos. </w:t>
      </w:r>
      <w:r w:rsidRPr="00887F80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19"/>
          <w:szCs w:val="19"/>
          <w:lang w:val="es-AR" w:eastAsia="en-US"/>
        </w:rPr>
        <w:t>Todos los niños de 0-11,99 años pagan tasas.</w:t>
      </w:r>
    </w:p>
    <w:p w:rsidR="006F58A2" w:rsidRPr="00887F80" w:rsidRDefault="006F58A2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</w:p>
    <w:p w:rsidR="003A3C61" w:rsidRPr="00887F80" w:rsidRDefault="003A3C61" w:rsidP="003A3C61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sz w:val="19"/>
          <w:szCs w:val="19"/>
          <w:lang w:val="es-ES_tradnl"/>
        </w:rPr>
        <w:t>EXCURSIONES OPCIONALES</w:t>
      </w:r>
    </w:p>
    <w:p w:rsidR="003A3C61" w:rsidRPr="00887F80" w:rsidRDefault="003A3C61" w:rsidP="003A3C61">
      <w:pPr>
        <w:pStyle w:val="Default"/>
        <w:jc w:val="both"/>
        <w:rPr>
          <w:rFonts w:ascii="Segoe UI" w:hAnsi="Segoe UI" w:cs="Segoe UI"/>
          <w:noProof/>
          <w:color w:val="auto"/>
          <w:sz w:val="19"/>
          <w:szCs w:val="19"/>
          <w:lang w:val="es-ES_tradnl"/>
        </w:rPr>
      </w:pPr>
      <w:r w:rsidRPr="00887F80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Mykonos: </w:t>
      </w:r>
      <w:r w:rsidRPr="00887F80">
        <w:rPr>
          <w:rFonts w:ascii="Segoe UI" w:hAnsi="Segoe UI" w:cs="Segoe UI"/>
          <w:noProof/>
          <w:color w:val="auto"/>
          <w:sz w:val="19"/>
          <w:szCs w:val="19"/>
          <w:lang w:val="es-ES_tradnl"/>
        </w:rPr>
        <w:t xml:space="preserve">Semi-Private Sailing Cruise: Crucero de 7 horas, con traslados y almuerzo incluido (no incluido la entrada en Delos y toallas) </w:t>
      </w:r>
      <w:r w:rsidRPr="00887F80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135,00€ POR PERSONA </w:t>
      </w:r>
    </w:p>
    <w:p w:rsidR="003A3C61" w:rsidRDefault="003A3C61" w:rsidP="003A3C61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A3C61" w:rsidRDefault="003A3C61" w:rsidP="003A3C61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887F80" w:rsidRDefault="00887F80" w:rsidP="003A3C61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3A3C61" w:rsidRPr="00455B27" w:rsidRDefault="003A3C61" w:rsidP="003A3C61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6F58A2">
        <w:rPr>
          <w:rFonts w:ascii="Segoe UI" w:hAnsi="Segoe UI" w:cs="Segoe UI"/>
          <w:b/>
          <w:i/>
          <w:sz w:val="20"/>
          <w:szCs w:val="20"/>
          <w:lang w:val="es-ES_tradnl"/>
        </w:rPr>
        <w:t>URANIA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3A3C61" w:rsidRPr="00E67049" w:rsidRDefault="003A3C61" w:rsidP="003A3C61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p w:rsidR="00F12E6B" w:rsidRPr="00F12E6B" w:rsidRDefault="00F12E6B" w:rsidP="00F12E6B">
      <w:pPr>
        <w:kinsoku w:val="0"/>
        <w:overflowPunct w:val="0"/>
        <w:autoSpaceDE w:val="0"/>
        <w:autoSpaceDN w:val="0"/>
        <w:adjustRightInd w:val="0"/>
        <w:spacing w:before="1" w:line="60" w:lineRule="exact"/>
        <w:rPr>
          <w:rFonts w:eastAsiaTheme="minorHAnsi"/>
          <w:noProof w:val="0"/>
          <w:kern w:val="0"/>
          <w:sz w:val="6"/>
          <w:szCs w:val="6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604"/>
        <w:gridCol w:w="8241"/>
      </w:tblGrid>
      <w:tr w:rsidR="00F12E6B" w:rsidRPr="00F12E6B" w:rsidTr="00F12E6B">
        <w:trPr>
          <w:trHeight w:hRule="exact" w:val="317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148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PO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8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LL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G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7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AT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NA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</w:p>
        </w:tc>
      </w:tr>
      <w:tr w:rsidR="00F12E6B" w:rsidRPr="00F12E6B" w:rsidTr="00F12E6B">
        <w:trPr>
          <w:trHeight w:hRule="exact" w:val="504"/>
        </w:trPr>
        <w:tc>
          <w:tcPr>
            <w:tcW w:w="7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8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18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9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8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94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8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1650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AB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IL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5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22,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9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F12E6B" w:rsidRPr="00F12E6B" w:rsidTr="00F12E6B">
        <w:trPr>
          <w:trHeight w:hRule="exact" w:val="374"/>
        </w:trPr>
        <w:tc>
          <w:tcPr>
            <w:tcW w:w="7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00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9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84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94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774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Y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6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13,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20,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7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O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T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U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BR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4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1)</w:t>
            </w:r>
          </w:p>
        </w:tc>
      </w:tr>
      <w:tr w:rsidR="00F12E6B" w:rsidRPr="00F12E6B" w:rsidTr="00F12E6B">
        <w:trPr>
          <w:trHeight w:hRule="exact" w:val="365"/>
        </w:trPr>
        <w:tc>
          <w:tcPr>
            <w:tcW w:w="7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181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9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64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94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176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03,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10,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7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4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F12E6B" w:rsidRPr="00F12E6B" w:rsidTr="00F12E6B">
        <w:trPr>
          <w:trHeight w:hRule="exact" w:val="640"/>
        </w:trPr>
        <w:tc>
          <w:tcPr>
            <w:tcW w:w="770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6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188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289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" w:line="16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6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72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942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JULIO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01,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8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15,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22,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29)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GOS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5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12,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19,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6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33"/>
              <w:ind w:right="4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SEP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IE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9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6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23,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3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0</w:t>
            </w:r>
            <w:r w:rsidRPr="00F12E6B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</w:tbl>
    <w:p w:rsidR="003A3C61" w:rsidRPr="00261D13" w:rsidRDefault="003A3C61" w:rsidP="003A3C61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F12E6B" w:rsidRPr="00F12E6B" w:rsidRDefault="00F12E6B" w:rsidP="003A3C61">
      <w:pPr>
        <w:jc w:val="both"/>
        <w:rPr>
          <w:rFonts w:ascii="Segoe UI" w:eastAsiaTheme="minorHAnsi" w:hAnsi="Segoe UI" w:cs="Segoe UI"/>
          <w:b/>
          <w:bCs/>
          <w:noProof w:val="0"/>
          <w:kern w:val="0"/>
          <w:sz w:val="8"/>
          <w:szCs w:val="22"/>
          <w:lang w:val="es-AR" w:eastAsia="en-US"/>
        </w:rPr>
      </w:pPr>
    </w:p>
    <w:p w:rsidR="003A3C61" w:rsidRDefault="003A3C61" w:rsidP="003A3C61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p w:rsidR="006F58A2" w:rsidRPr="006F58A2" w:rsidRDefault="006F58A2" w:rsidP="006F58A2">
      <w:pPr>
        <w:kinsoku w:val="0"/>
        <w:overflowPunct w:val="0"/>
        <w:autoSpaceDE w:val="0"/>
        <w:autoSpaceDN w:val="0"/>
        <w:adjustRightInd w:val="0"/>
        <w:spacing w:before="5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F12E6B" w:rsidRPr="00F12E6B" w:rsidRDefault="00F12E6B" w:rsidP="00F12E6B">
      <w:pPr>
        <w:kinsoku w:val="0"/>
        <w:overflowPunct w:val="0"/>
        <w:autoSpaceDE w:val="0"/>
        <w:autoSpaceDN w:val="0"/>
        <w:adjustRightInd w:val="0"/>
        <w:spacing w:before="8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310"/>
        <w:gridCol w:w="682"/>
        <w:gridCol w:w="763"/>
        <w:gridCol w:w="765"/>
        <w:gridCol w:w="763"/>
        <w:gridCol w:w="770"/>
        <w:gridCol w:w="805"/>
        <w:gridCol w:w="763"/>
        <w:gridCol w:w="763"/>
        <w:gridCol w:w="767"/>
        <w:gridCol w:w="763"/>
        <w:gridCol w:w="763"/>
        <w:gridCol w:w="804"/>
      </w:tblGrid>
      <w:tr w:rsidR="00F12E6B" w:rsidRPr="00F12E6B" w:rsidTr="001402F5">
        <w:trPr>
          <w:trHeight w:hRule="exact" w:val="317"/>
        </w:trPr>
        <w:tc>
          <w:tcPr>
            <w:tcW w:w="466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8" w:line="150" w:lineRule="exact"/>
              <w:rPr>
                <w:rFonts w:eastAsiaTheme="minorHAnsi"/>
                <w:noProof w:val="0"/>
                <w:kern w:val="0"/>
                <w:sz w:val="15"/>
                <w:szCs w:val="15"/>
                <w:lang w:val="es-AR" w:eastAsia="en-US"/>
              </w:rPr>
            </w:pPr>
          </w:p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ind w:left="335" w:right="-6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w w:val="95"/>
                <w:kern w:val="0"/>
                <w:sz w:val="18"/>
                <w:szCs w:val="18"/>
                <w:lang w:val="es-AR" w:eastAsia="en-US"/>
              </w:rPr>
              <w:t>UR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-2"/>
                <w:w w:val="95"/>
                <w:kern w:val="0"/>
                <w:sz w:val="18"/>
                <w:szCs w:val="18"/>
                <w:lang w:val="es-AR" w:eastAsia="en-US"/>
              </w:rPr>
              <w:t>A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w w:val="95"/>
                <w:kern w:val="0"/>
                <w:sz w:val="18"/>
                <w:szCs w:val="18"/>
                <w:lang w:val="es-AR" w:eastAsia="en-US"/>
              </w:rPr>
              <w:t>NIA</w:t>
            </w:r>
          </w:p>
        </w:tc>
        <w:tc>
          <w:tcPr>
            <w:tcW w:w="148" w:type="pct"/>
            <w:vMerge w:val="restar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BA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I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776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SELE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N</w:t>
            </w:r>
          </w:p>
        </w:tc>
        <w:tc>
          <w:tcPr>
            <w:tcW w:w="1097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SUPE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IOR</w:t>
            </w:r>
          </w:p>
        </w:tc>
        <w:tc>
          <w:tcPr>
            <w:tcW w:w="111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LUJO</w:t>
            </w:r>
          </w:p>
        </w:tc>
      </w:tr>
      <w:tr w:rsidR="00F12E6B" w:rsidRPr="00F12E6B" w:rsidTr="001402F5">
        <w:trPr>
          <w:trHeight w:hRule="exact" w:val="576"/>
        </w:trPr>
        <w:tc>
          <w:tcPr>
            <w:tcW w:w="4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48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57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8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20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097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XA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XC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</w:tr>
      <w:tr w:rsidR="00F12E6B" w:rsidRPr="00F12E6B" w:rsidTr="001402F5">
        <w:trPr>
          <w:trHeight w:hRule="exact" w:val="317"/>
        </w:trPr>
        <w:tc>
          <w:tcPr>
            <w:tcW w:w="4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48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1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5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F12E6B" w:rsidRPr="00F12E6B" w:rsidRDefault="00F12E6B" w:rsidP="00F12E6B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</w:tr>
      <w:tr w:rsidR="001402F5" w:rsidRPr="00F12E6B" w:rsidTr="001402F5">
        <w:trPr>
          <w:trHeight w:hRule="exact" w:val="317"/>
        </w:trPr>
        <w:tc>
          <w:tcPr>
            <w:tcW w:w="4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4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6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A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1.973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1.293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1.187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2.307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1.400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1.253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2.867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1.800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1.567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3.453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2.327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1.893</w:t>
            </w:r>
          </w:p>
        </w:tc>
      </w:tr>
      <w:tr w:rsidR="001402F5" w:rsidRPr="00F12E6B" w:rsidTr="001402F5">
        <w:trPr>
          <w:trHeight w:hRule="exact" w:val="317"/>
        </w:trPr>
        <w:tc>
          <w:tcPr>
            <w:tcW w:w="4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5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8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B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2.347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1.487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1.327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2.827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1.720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1.520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3.627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2.173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1.907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4.000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2.733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2.133</w:t>
            </w:r>
          </w:p>
        </w:tc>
      </w:tr>
      <w:tr w:rsidR="001402F5" w:rsidRPr="00F12E6B" w:rsidTr="001402F5">
        <w:trPr>
          <w:trHeight w:hRule="exact" w:val="317"/>
        </w:trPr>
        <w:tc>
          <w:tcPr>
            <w:tcW w:w="4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3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6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2.500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1.400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3.107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1.853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1.627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3.780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2.213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2.000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4.400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2.800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2.280</w:t>
            </w:r>
          </w:p>
        </w:tc>
      </w:tr>
      <w:tr w:rsidR="001402F5" w:rsidRPr="00F12E6B" w:rsidTr="001402F5">
        <w:trPr>
          <w:trHeight w:hRule="exact" w:val="336"/>
        </w:trPr>
        <w:tc>
          <w:tcPr>
            <w:tcW w:w="466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nil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8" w:type="pct"/>
            <w:tcBorders>
              <w:top w:val="single" w:sz="4" w:space="0" w:color="0F13AC"/>
              <w:left w:val="nil"/>
              <w:bottom w:val="single" w:sz="14" w:space="0" w:color="B6DDE8"/>
              <w:right w:val="single" w:sz="4" w:space="0" w:color="0F13AC"/>
            </w:tcBorders>
            <w:shd w:val="clear" w:color="auto" w:fill="B6DDE8"/>
          </w:tcPr>
          <w:p w:rsidR="001402F5" w:rsidRPr="00F12E6B" w:rsidRDefault="001402F5" w:rsidP="001402F5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7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F12E6B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D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2.800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1.533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3.280</w:t>
            </w:r>
          </w:p>
        </w:tc>
        <w:tc>
          <w:tcPr>
            <w:tcW w:w="368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1.960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4.067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2.347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2.080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5.200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3.173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14" w:space="0" w:color="B6DDE8"/>
              <w:right w:val="single" w:sz="4" w:space="0" w:color="0F13AC"/>
            </w:tcBorders>
          </w:tcPr>
          <w:p w:rsidR="001402F5" w:rsidRPr="001402F5" w:rsidRDefault="001402F5" w:rsidP="001402F5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1402F5">
              <w:rPr>
                <w:rFonts w:ascii="Segoe UI" w:hAnsi="Segoe UI" w:cs="Segoe UI"/>
                <w:color w:val="000000"/>
                <w:sz w:val="20"/>
                <w:szCs w:val="18"/>
              </w:rPr>
              <w:t>2.733</w:t>
            </w:r>
          </w:p>
        </w:tc>
      </w:tr>
    </w:tbl>
    <w:p w:rsidR="003A3C61" w:rsidRPr="00261D13" w:rsidRDefault="003A3C61" w:rsidP="003A3C61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eastAsiaTheme="minorHAnsi"/>
          <w:noProof w:val="0"/>
          <w:kern w:val="0"/>
          <w:sz w:val="10"/>
          <w:szCs w:val="10"/>
          <w:lang w:val="es-AR" w:eastAsia="en-US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3A3C61" w:rsidRPr="00261D13" w:rsidTr="00887F80">
        <w:trPr>
          <w:trHeight w:hRule="exact" w:val="302"/>
        </w:trPr>
        <w:tc>
          <w:tcPr>
            <w:tcW w:w="10490" w:type="dxa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3A3C61" w:rsidRPr="00261D13" w:rsidRDefault="003A3C61" w:rsidP="0084397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868"/>
              <w:rPr>
                <w:rFonts w:ascii="Calibri" w:eastAsiaTheme="minorHAnsi" w:hAnsi="Calibri" w:cs="Calibri"/>
                <w:noProof w:val="0"/>
                <w:color w:val="000000"/>
                <w:kern w:val="0"/>
                <w:lang w:val="es-AR" w:eastAsia="en-US"/>
              </w:rPr>
            </w:pP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DE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EM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B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RQUE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&amp;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OBL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CON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LA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RE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RV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5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lang w:val="es-AR" w:eastAsia="en-US"/>
              </w:rPr>
              <w:t xml:space="preserve">:   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33"/>
                <w:kern w:val="0"/>
                <w:sz w:val="20"/>
                <w:szCs w:val="20"/>
                <w:lang w:val="es-AR" w:eastAsia="en-US"/>
              </w:rPr>
              <w:t xml:space="preserve"> </w:t>
            </w:r>
            <w:r w:rsidR="00887F80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14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9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5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€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3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c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io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rs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na</w:t>
            </w:r>
          </w:p>
          <w:p w:rsidR="003A3C61" w:rsidRPr="00261D13" w:rsidRDefault="003A3C61" w:rsidP="0084397E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</w:tr>
    </w:tbl>
    <w:p w:rsidR="003A3C61" w:rsidRPr="00C21D95" w:rsidRDefault="003A3C61" w:rsidP="003A3C61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A3C61" w:rsidTr="0084397E">
        <w:trPr>
          <w:trHeight w:val="135"/>
        </w:trPr>
        <w:tc>
          <w:tcPr>
            <w:tcW w:w="2091" w:type="dxa"/>
            <w:vMerge w:val="restart"/>
            <w:vAlign w:val="center"/>
          </w:tcPr>
          <w:p w:rsidR="003A3C61" w:rsidRPr="007861C7" w:rsidRDefault="003A3C61" w:rsidP="0084397E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7861C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3A3C61" w:rsidRDefault="003A3C61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7861C7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3A3C61" w:rsidRDefault="003A3C61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3A3C61" w:rsidRPr="00C21D95" w:rsidRDefault="003A3C61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3A3C61" w:rsidRPr="00C21D95" w:rsidRDefault="003A3C61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3A3C61" w:rsidRPr="00C21D95" w:rsidRDefault="003A3C61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3A3C61" w:rsidTr="0084397E">
        <w:trPr>
          <w:trHeight w:val="135"/>
        </w:trPr>
        <w:tc>
          <w:tcPr>
            <w:tcW w:w="2091" w:type="dxa"/>
            <w:vMerge/>
            <w:vAlign w:val="center"/>
          </w:tcPr>
          <w:p w:rsidR="003A3C61" w:rsidRDefault="003A3C61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0" w:name="_GoBack" w:colFirst="2" w:colLast="4"/>
          </w:p>
        </w:tc>
        <w:tc>
          <w:tcPr>
            <w:tcW w:w="2091" w:type="dxa"/>
            <w:vMerge/>
            <w:vAlign w:val="center"/>
          </w:tcPr>
          <w:p w:rsidR="003A3C61" w:rsidRDefault="003A3C61" w:rsidP="0084397E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3A3C61" w:rsidRPr="001625FC" w:rsidRDefault="001402F5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625F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2091" w:type="dxa"/>
            <w:vAlign w:val="center"/>
          </w:tcPr>
          <w:p w:rsidR="003A3C61" w:rsidRPr="001625FC" w:rsidRDefault="001402F5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625F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160</w:t>
            </w:r>
          </w:p>
        </w:tc>
        <w:tc>
          <w:tcPr>
            <w:tcW w:w="2092" w:type="dxa"/>
            <w:vAlign w:val="center"/>
          </w:tcPr>
          <w:p w:rsidR="003A3C61" w:rsidRPr="001625FC" w:rsidRDefault="001402F5" w:rsidP="0084397E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1625F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107</w:t>
            </w:r>
          </w:p>
        </w:tc>
      </w:tr>
      <w:bookmarkEnd w:id="0"/>
      <w:tr w:rsidR="003A3C61" w:rsidTr="0084397E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3A3C61" w:rsidRDefault="003A3C61" w:rsidP="0084397E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27237F" w:rsidRPr="00C21D95" w:rsidRDefault="0027237F" w:rsidP="009157AB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27237F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6D" w:rsidRDefault="00E14E6D" w:rsidP="00C020B9">
      <w:r>
        <w:separator/>
      </w:r>
    </w:p>
  </w:endnote>
  <w:endnote w:type="continuationSeparator" w:id="0">
    <w:p w:rsidR="00E14E6D" w:rsidRDefault="00E14E6D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6D" w:rsidRDefault="00E14E6D" w:rsidP="00C020B9">
      <w:r>
        <w:separator/>
      </w:r>
    </w:p>
  </w:footnote>
  <w:footnote w:type="continuationSeparator" w:id="0">
    <w:p w:rsidR="00E14E6D" w:rsidRDefault="00E14E6D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558CC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02F5"/>
    <w:rsid w:val="001440A5"/>
    <w:rsid w:val="00147EE5"/>
    <w:rsid w:val="0016247D"/>
    <w:rsid w:val="001625FC"/>
    <w:rsid w:val="0016664A"/>
    <w:rsid w:val="0016795B"/>
    <w:rsid w:val="00195244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60445"/>
    <w:rsid w:val="0027237F"/>
    <w:rsid w:val="00272861"/>
    <w:rsid w:val="00273B34"/>
    <w:rsid w:val="002A68DC"/>
    <w:rsid w:val="002B3099"/>
    <w:rsid w:val="002B7514"/>
    <w:rsid w:val="002C2930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510CF"/>
    <w:rsid w:val="003548E2"/>
    <w:rsid w:val="00375325"/>
    <w:rsid w:val="00391315"/>
    <w:rsid w:val="003929DC"/>
    <w:rsid w:val="00395173"/>
    <w:rsid w:val="003A190D"/>
    <w:rsid w:val="003A3C61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91DC6"/>
    <w:rsid w:val="004949D0"/>
    <w:rsid w:val="00495A2D"/>
    <w:rsid w:val="004A25E2"/>
    <w:rsid w:val="004B3928"/>
    <w:rsid w:val="004C60DF"/>
    <w:rsid w:val="004E0DF7"/>
    <w:rsid w:val="004F17A0"/>
    <w:rsid w:val="004F426A"/>
    <w:rsid w:val="00515A18"/>
    <w:rsid w:val="00517BC2"/>
    <w:rsid w:val="00521A9A"/>
    <w:rsid w:val="00521C5F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91CD6"/>
    <w:rsid w:val="005A221C"/>
    <w:rsid w:val="005A2A71"/>
    <w:rsid w:val="005B6C16"/>
    <w:rsid w:val="005E23A6"/>
    <w:rsid w:val="005E264B"/>
    <w:rsid w:val="00602B4E"/>
    <w:rsid w:val="006052F9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874DE"/>
    <w:rsid w:val="0069471D"/>
    <w:rsid w:val="006970B5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6F58A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0F15"/>
    <w:rsid w:val="00775814"/>
    <w:rsid w:val="007812ED"/>
    <w:rsid w:val="0078464E"/>
    <w:rsid w:val="007846CC"/>
    <w:rsid w:val="00785E0E"/>
    <w:rsid w:val="007861C7"/>
    <w:rsid w:val="007A2057"/>
    <w:rsid w:val="007A3ACE"/>
    <w:rsid w:val="007C484E"/>
    <w:rsid w:val="007E1F96"/>
    <w:rsid w:val="00803077"/>
    <w:rsid w:val="00807CF9"/>
    <w:rsid w:val="00830554"/>
    <w:rsid w:val="008354CE"/>
    <w:rsid w:val="00846B72"/>
    <w:rsid w:val="008562BE"/>
    <w:rsid w:val="008601A1"/>
    <w:rsid w:val="008649A2"/>
    <w:rsid w:val="008743EC"/>
    <w:rsid w:val="008754B9"/>
    <w:rsid w:val="00883A9B"/>
    <w:rsid w:val="00885E26"/>
    <w:rsid w:val="00887816"/>
    <w:rsid w:val="00887F80"/>
    <w:rsid w:val="008A6DC7"/>
    <w:rsid w:val="008D3486"/>
    <w:rsid w:val="008D4BBB"/>
    <w:rsid w:val="008E36EC"/>
    <w:rsid w:val="008E46BE"/>
    <w:rsid w:val="008F333C"/>
    <w:rsid w:val="009040B1"/>
    <w:rsid w:val="00913963"/>
    <w:rsid w:val="009157AB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E687F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1712B"/>
    <w:rsid w:val="00B21365"/>
    <w:rsid w:val="00B25895"/>
    <w:rsid w:val="00B348F4"/>
    <w:rsid w:val="00B34A2F"/>
    <w:rsid w:val="00B42D90"/>
    <w:rsid w:val="00B460BD"/>
    <w:rsid w:val="00B5409E"/>
    <w:rsid w:val="00B63737"/>
    <w:rsid w:val="00B63C71"/>
    <w:rsid w:val="00B719EC"/>
    <w:rsid w:val="00B84D78"/>
    <w:rsid w:val="00B85C9E"/>
    <w:rsid w:val="00B86CB8"/>
    <w:rsid w:val="00B90A27"/>
    <w:rsid w:val="00B96250"/>
    <w:rsid w:val="00BA3A5F"/>
    <w:rsid w:val="00BB59E6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C444B"/>
    <w:rsid w:val="00CC6E40"/>
    <w:rsid w:val="00CD0E2A"/>
    <w:rsid w:val="00CD42E7"/>
    <w:rsid w:val="00CD5EAF"/>
    <w:rsid w:val="00CE5C37"/>
    <w:rsid w:val="00CF2931"/>
    <w:rsid w:val="00D01F2E"/>
    <w:rsid w:val="00D03909"/>
    <w:rsid w:val="00D144AC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14E6D"/>
    <w:rsid w:val="00E2027E"/>
    <w:rsid w:val="00E20B0C"/>
    <w:rsid w:val="00E24EE1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552C"/>
    <w:rsid w:val="00EB584A"/>
    <w:rsid w:val="00EE3880"/>
    <w:rsid w:val="00EE501E"/>
    <w:rsid w:val="00EE587C"/>
    <w:rsid w:val="00EE7CEA"/>
    <w:rsid w:val="00F0019F"/>
    <w:rsid w:val="00F01F28"/>
    <w:rsid w:val="00F02907"/>
    <w:rsid w:val="00F12E6B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833D8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BC82-D3DC-4865-8C50-73C6B2EA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14</cp:revision>
  <dcterms:created xsi:type="dcterms:W3CDTF">2022-11-25T18:10:00Z</dcterms:created>
  <dcterms:modified xsi:type="dcterms:W3CDTF">2023-10-24T23:49:00Z</dcterms:modified>
</cp:coreProperties>
</file>