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CE74" w14:textId="77777777" w:rsidR="00FD5F00" w:rsidRPr="001A688C" w:rsidRDefault="00FD5F00" w:rsidP="00EC5597">
      <w:pPr>
        <w:pStyle w:val="Puesto"/>
        <w:spacing w:line="276" w:lineRule="auto"/>
        <w:jc w:val="both"/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El tour incluye:</w:t>
      </w:r>
    </w:p>
    <w:p w14:paraId="72042DE7" w14:textId="77777777" w:rsidR="00FD5F00" w:rsidRPr="001A688C" w:rsidRDefault="00FD5F00" w:rsidP="00EC5597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Servicio de guía acompañante de habla hispana </w:t>
      </w:r>
    </w:p>
    <w:p w14:paraId="2561E643" w14:textId="77777777" w:rsidR="00FD5F00" w:rsidRPr="001A688C" w:rsidRDefault="00FD5F00" w:rsidP="00EC5597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Alojamiento en hoteles indicados en el programa o similares; tasas hoteleras y de servicios</w:t>
      </w:r>
    </w:p>
    <w:p w14:paraId="37CB6F2F" w14:textId="77777777" w:rsidR="00FD5F00" w:rsidRPr="001A688C" w:rsidRDefault="00BB2362" w:rsidP="00EC5597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11 desayunos</w:t>
      </w:r>
    </w:p>
    <w:p w14:paraId="1275258F" w14:textId="77777777" w:rsidR="00FD5F00" w:rsidRPr="001A688C" w:rsidRDefault="00FD5F00" w:rsidP="00EC5597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en vehículos de diferentes tamaños con aire acondicionado </w:t>
      </w:r>
    </w:p>
    <w:p w14:paraId="332E9D5E" w14:textId="77777777" w:rsidR="00FD5F00" w:rsidRPr="001A688C" w:rsidRDefault="00FD5F00" w:rsidP="00EC5597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Entradas mencion</w:t>
      </w:r>
      <w:bookmarkStart w:id="0" w:name="_GoBack"/>
      <w:bookmarkEnd w:id="0"/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adas en el itinerario</w:t>
      </w:r>
    </w:p>
    <w:p w14:paraId="1E57DE64" w14:textId="77777777" w:rsidR="00FD5F00" w:rsidRPr="001A688C" w:rsidRDefault="00FD5F00" w:rsidP="00EC5597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Maleteros en los hoteles (una maleta por persona)</w:t>
      </w:r>
    </w:p>
    <w:p w14:paraId="2BFB617F" w14:textId="77777777" w:rsidR="00FD5F00" w:rsidRPr="001A688C" w:rsidRDefault="00FD5F00" w:rsidP="00EC5597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de llegada y salida </w:t>
      </w:r>
    </w:p>
    <w:p w14:paraId="2A1E8890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Visitas incluidas:</w:t>
      </w:r>
    </w:p>
    <w:p w14:paraId="22CE7B71" w14:textId="00FED96D" w:rsidR="00FD5F00" w:rsidRPr="001A688C" w:rsidRDefault="00FD5F00" w:rsidP="00EC5597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Venecia (el Palacio Ducal) </w:t>
      </w:r>
    </w:p>
    <w:p w14:paraId="66627231" w14:textId="77777777" w:rsidR="00FD5F00" w:rsidRPr="001A688C" w:rsidRDefault="00930274" w:rsidP="00EC5597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Liubliana</w:t>
      </w:r>
    </w:p>
    <w:p w14:paraId="69C3C154" w14:textId="77777777" w:rsidR="00FD5F00" w:rsidRPr="001A688C" w:rsidRDefault="00FD5F00" w:rsidP="00EC5597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Bled (paseo en barco y la iglesia)</w:t>
      </w:r>
    </w:p>
    <w:p w14:paraId="15DC9334" w14:textId="77777777" w:rsidR="00FD5F00" w:rsidRPr="001A688C" w:rsidRDefault="00FD5F00" w:rsidP="00EC5597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Postojna (Las Cuevas)</w:t>
      </w:r>
    </w:p>
    <w:p w14:paraId="4A07E3A5" w14:textId="77777777" w:rsidR="00FD5F00" w:rsidRPr="001A688C" w:rsidRDefault="00FD5F00" w:rsidP="00EC5597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Zagreb (La Catedral)</w:t>
      </w:r>
    </w:p>
    <w:p w14:paraId="2BB4FBCC" w14:textId="77777777" w:rsidR="00FD5F00" w:rsidRPr="001A688C" w:rsidRDefault="00FD5F00" w:rsidP="00EC5597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Parque Nacional de Plitvice (entrada al Parque)</w:t>
      </w:r>
    </w:p>
    <w:p w14:paraId="592C8631" w14:textId="77777777" w:rsidR="00FD5F00" w:rsidRPr="001A688C" w:rsidRDefault="00FD5F00" w:rsidP="00EC5597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Split (El Palacio de Diocleciano) </w:t>
      </w:r>
    </w:p>
    <w:p w14:paraId="0F20BA53" w14:textId="37170F8B" w:rsidR="00AC1A80" w:rsidRPr="001A688C" w:rsidRDefault="00AC1A80" w:rsidP="00EC5597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Dubrovnik (La </w:t>
      </w:r>
      <w:r w:rsidR="00E960CD"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1A688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 y el Monasterio Franciscano)</w:t>
      </w:r>
    </w:p>
    <w:p w14:paraId="505C08F4" w14:textId="77777777" w:rsidR="00FD5F00" w:rsidRPr="001A688C" w:rsidRDefault="00FD5F00" w:rsidP="00EC5597">
      <w:pPr>
        <w:spacing w:line="276" w:lineRule="auto"/>
        <w:jc w:val="both"/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</w:pPr>
    </w:p>
    <w:p w14:paraId="75D0522D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Itinerario:</w:t>
      </w:r>
    </w:p>
    <w:p w14:paraId="5AF57709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1, lunes, llegada a Venecia </w:t>
      </w:r>
    </w:p>
    <w:p w14:paraId="15E46EF0" w14:textId="77777777" w:rsidR="00FD5F00" w:rsidRPr="001A688C" w:rsidRDefault="00FD5F00" w:rsidP="00EC5597">
      <w:pPr>
        <w:pStyle w:val="Textosinformato"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lang w:val="es-ES_tradnl"/>
        </w:rPr>
        <w:t xml:space="preserve">Llegada al aeropuerto y traslado al hotel. ¡Bienvenidos a Italia! Tiempo libre. </w:t>
      </w:r>
    </w:p>
    <w:p w14:paraId="1B6439A8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2, martes, en Venecia </w:t>
      </w:r>
    </w:p>
    <w:p w14:paraId="6F04B460" w14:textId="4BE7EBC9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visita a pie de la Plaza de San Marco y visita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del Palacio de los Duques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. El resto del día libre para di</w:t>
      </w:r>
      <w:r w:rsidR="00BB2362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sfrutar de esta hermosa ciudad.</w:t>
      </w:r>
    </w:p>
    <w:p w14:paraId="721F550B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3, miércoles, a Liubliana</w:t>
      </w:r>
    </w:p>
    <w:p w14:paraId="370E8A6C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Esta mañana saldremos hacia Eslovenia. Llegada a Liubliana, alojamiento.</w:t>
      </w:r>
    </w:p>
    <w:p w14:paraId="2DF3E3F5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4, jueves, a Bled y Liubliana</w:t>
      </w:r>
    </w:p>
    <w:p w14:paraId="007D041A" w14:textId="77777777" w:rsidR="00874D2D" w:rsidRPr="001A688C" w:rsidRDefault="00874D2D" w:rsidP="00EC5597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salida a uno de los lugares más lindos del país. Bled, el hermosísimo pueblo de ‘postal’, junto a un lago y un castillo medieval. Incluimos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un paseo en barco 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el lago de Bled visitando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la islita y la iglesia. 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Por la tarde visita de la pequeña capital de Eslovenia a pie incluye la Catedral barroca, los “Tres puentes” y la Plaza “Mestni trg”. Tiempo libre para aprovechar de la ciudad.</w:t>
      </w:r>
    </w:p>
    <w:p w14:paraId="0F317EF0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5, viernes, a Postojna y Zagreb</w:t>
      </w:r>
    </w:p>
    <w:p w14:paraId="78DF8424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Visitaremos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las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Cuevas de Postojna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sus 20 kilómetros de galerías. El viaje continuará hacia la capital de Croacia: Zagreb. Llegada por la tarde y alojamiento en el</w:t>
      </w:r>
      <w:r w:rsidR="00BB2362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hotel. El resto del día libre.</w:t>
      </w:r>
    </w:p>
    <w:p w14:paraId="13CB1013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6, sábado, en Zagreb</w:t>
      </w:r>
    </w:p>
    <w:p w14:paraId="70347361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visita de la capital de Croacia incluye el paseo por el centro histórico “Gornji Grad” con su famosa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del siglo XIII, la iglesia de San Marcos y la Plaza del Rey Tomislav.</w:t>
      </w:r>
    </w:p>
    <w:p w14:paraId="26F4AE8B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7, domingo, a los Lagos de Plitvice y Split </w:t>
      </w:r>
    </w:p>
    <w:p w14:paraId="13D8DF9E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partiremos hacia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 Parque Nacional de Plitvice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, declarado Patrimonio Mundial por la UNESCO. Entrada al parque donde admiraremos sus lagos y cataratas; pasearemos por sus senderos y</w:t>
      </w:r>
      <w:r w:rsidR="00874D2D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en algunas ocasiones (cuando sea posible)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tomaremos los barcos que cruzan las aguas verdes de estos lagos. Continuación hacia Split. Llegada y alojamiento en el hotel en </w:t>
      </w:r>
      <w:r w:rsidR="00BB2362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Split.</w:t>
      </w:r>
    </w:p>
    <w:p w14:paraId="72894348" w14:textId="77777777" w:rsidR="00FD5F00" w:rsidRPr="001A688C" w:rsidRDefault="00FD5F00" w:rsidP="00EC5597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lang w:val="es-ES_tradnl"/>
        </w:rPr>
        <w:lastRenderedPageBreak/>
        <w:t>Día 8, lunes, en Split</w:t>
      </w:r>
    </w:p>
    <w:p w14:paraId="16E72483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Visita de la ciudad que también está en la lista de la UNESCO con su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 Diocleciano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, </w:t>
      </w:r>
      <w:r w:rsidR="00C8767A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construido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en el siglo III y reformado en la Edad Media, la C</w:t>
      </w:r>
      <w:r w:rsidR="002D065F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atedral de San Duje, el patrón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 Split y el templo de Júpiter</w:t>
      </w:r>
      <w:r w:rsidR="00874D2D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(exterior)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. El resto del día libre. </w:t>
      </w:r>
    </w:p>
    <w:p w14:paraId="3F9281D0" w14:textId="77777777" w:rsidR="00FD5F00" w:rsidRPr="001A688C" w:rsidRDefault="00FD5F00" w:rsidP="00EC5597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9, martes, en Split</w:t>
      </w:r>
    </w:p>
    <w:p w14:paraId="728AE758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</w:t>
      </w:r>
      <w:r w:rsidR="00BB2362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cionales (a Hvar o Medjugorje).</w:t>
      </w:r>
    </w:p>
    <w:p w14:paraId="2A06A788" w14:textId="77777777" w:rsidR="00FD5F00" w:rsidRPr="001A688C" w:rsidRDefault="00FD5F00" w:rsidP="00EC5597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Día 10, miércoles, a Dubrovnik </w:t>
      </w:r>
    </w:p>
    <w:p w14:paraId="5C55CCFE" w14:textId="5641AE7C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Saldremos por la mañana siguiendo la costa croata y los espectaculares paisajes de islas en el mar. Llegada a Dubrovnik, la ciudad llamada “La Perla del Adriático”. La antigua ciudad está en la lista de la UNESCO. Visitaremos </w:t>
      </w:r>
      <w:r w:rsidR="00AC1A80"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la </w:t>
      </w:r>
      <w:r w:rsidR="00E960CD" w:rsidRPr="001A688C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 xml:space="preserve">Catedral 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y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Monasterio Franciscano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la </w:t>
      </w:r>
      <w:r w:rsidR="00BB2362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farmacia más antigua del mundo.</w:t>
      </w:r>
    </w:p>
    <w:p w14:paraId="19927230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11, jueves, en Dubrovnik</w:t>
      </w:r>
    </w:p>
    <w:p w14:paraId="22335E80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</w:t>
      </w:r>
      <w:r w:rsidR="00BB2362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sonal o excursiones opcionales.</w:t>
      </w:r>
    </w:p>
    <w:p w14:paraId="1D2C4DDC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12, viernes, salida de Dubrovnik</w:t>
      </w:r>
    </w:p>
    <w:p w14:paraId="47B3C059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 al aeropuerto para su vuelo</w:t>
      </w:r>
      <w:r w:rsidR="00BB2362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 regreso.</w:t>
      </w:r>
    </w:p>
    <w:p w14:paraId="55E6DE7D" w14:textId="77777777" w:rsidR="00FD5F00" w:rsidRPr="001A688C" w:rsidRDefault="00FD5F00" w:rsidP="00EC5597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</w:p>
    <w:p w14:paraId="14F2382E" w14:textId="77777777" w:rsidR="006B3302" w:rsidRPr="001A688C" w:rsidRDefault="006B3302" w:rsidP="00EC5597">
      <w:pPr>
        <w:spacing w:line="276" w:lineRule="auto"/>
        <w:jc w:val="both"/>
        <w:rPr>
          <w:rFonts w:ascii="Segoe UI" w:hAnsi="Segoe UI" w:cs="Segoe UI"/>
          <w:b/>
          <w:i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i/>
          <w:noProof/>
          <w:color w:val="262626" w:themeColor="text1" w:themeTint="D9"/>
          <w:sz w:val="20"/>
          <w:szCs w:val="20"/>
          <w:lang w:val="es-ES_tradnl"/>
        </w:rPr>
        <w:t xml:space="preserve">*En función del número de participantes este circuito será organizado como “Hosted Tour” en algunas partes (los traslados entre las ciudades se organizarán con chofer de habla local/inglesa sin guía acompañante). </w:t>
      </w:r>
    </w:p>
    <w:p w14:paraId="2B61FD3A" w14:textId="77777777" w:rsidR="00821D73" w:rsidRPr="001A688C" w:rsidRDefault="00821D73" w:rsidP="00EC5597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</w:p>
    <w:p w14:paraId="693C5C9B" w14:textId="77777777" w:rsidR="00FD5F00" w:rsidRPr="001A688C" w:rsidRDefault="00FD5F00" w:rsidP="00EC5597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Hoteles:</w:t>
      </w:r>
    </w:p>
    <w:p w14:paraId="16835F20" w14:textId="5ADAD1A5" w:rsidR="00117531" w:rsidRPr="001A688C" w:rsidRDefault="00117531" w:rsidP="00117531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bookmarkStart w:id="1" w:name="_Hlk521067324"/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Venecia area: Belstay 4* / NH Laguna Palace 4* /</w:t>
      </w:r>
      <w:r w:rsidR="002A54EF"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BW Tritone 4* o similar</w:t>
      </w:r>
    </w:p>
    <w:p w14:paraId="123F1818" w14:textId="77777777" w:rsidR="00AC0098" w:rsidRPr="001A688C" w:rsidRDefault="00AC0098" w:rsidP="00EC5597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Liubliana: </w:t>
      </w:r>
      <w:bookmarkStart w:id="2" w:name="_Hlk521066844"/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Hotel Slon 4*/ Hotel M 4* / Radisson Blu Plaza 4* o similar</w:t>
      </w:r>
    </w:p>
    <w:bookmarkEnd w:id="1"/>
    <w:bookmarkEnd w:id="2"/>
    <w:p w14:paraId="1F03C41F" w14:textId="77777777" w:rsidR="00C0181A" w:rsidRPr="001A688C" w:rsidRDefault="00C0181A" w:rsidP="00EC5597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Zagreb: Hotel Sheraton 5* / Dubrovnik 4* / Aristos 4* / Zonar 4* o similar</w:t>
      </w:r>
    </w:p>
    <w:p w14:paraId="25616C4C" w14:textId="77777777" w:rsidR="00087804" w:rsidRPr="001A688C" w:rsidRDefault="00087804" w:rsidP="00EC5597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Split: Hotel President Split 4* / President Solin 5* / Cvita 4* o similar</w:t>
      </w:r>
    </w:p>
    <w:p w14:paraId="6EBF39F6" w14:textId="77777777" w:rsidR="004319D5" w:rsidRPr="001A688C" w:rsidRDefault="004319D5" w:rsidP="00EC5597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1A688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Dubrovnik: Hotel Lacroma 4* / Argosy 4* / Remisens Albatros 4* (Cavtat – a 25 km de Dubrovnik) o similar</w:t>
      </w:r>
    </w:p>
    <w:p w14:paraId="391F836F" w14:textId="77777777" w:rsidR="00FD5F00" w:rsidRPr="001A688C" w:rsidRDefault="00FD5F00" w:rsidP="00EC5597">
      <w:p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020"/>
        <w:gridCol w:w="4365"/>
      </w:tblGrid>
      <w:tr w:rsidR="001A688C" w:rsidRPr="001A688C" w14:paraId="0665EA71" w14:textId="77777777" w:rsidTr="001A688C">
        <w:trPr>
          <w:trHeight w:val="315"/>
          <w:jc w:val="center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D77" w14:textId="77777777" w:rsidR="000E4181" w:rsidRPr="001A688C" w:rsidRDefault="000E4181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INICIO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4963" w14:textId="77777777" w:rsidR="000E4181" w:rsidRPr="001A688C" w:rsidRDefault="000E4181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FIN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1590" w14:textId="77777777" w:rsidR="000E4181" w:rsidRPr="001A688C" w:rsidRDefault="000E4181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PRECIOS POR PERSONA EN DOBLE</w:t>
            </w:r>
          </w:p>
        </w:tc>
      </w:tr>
      <w:tr w:rsidR="001A688C" w:rsidRPr="001A688C" w14:paraId="5A4323BA" w14:textId="77777777" w:rsidTr="001A688C">
        <w:trPr>
          <w:trHeight w:val="315"/>
          <w:jc w:val="center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9C36" w14:textId="50EAC850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15-abr.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8F12" w14:textId="5A1393CE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26-abr.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7C02" w14:textId="040A18E8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2.550 €</w:t>
            </w:r>
          </w:p>
        </w:tc>
      </w:tr>
      <w:tr w:rsidR="001A688C" w:rsidRPr="001A688C" w14:paraId="6CC25B03" w14:textId="77777777" w:rsidTr="001A688C">
        <w:trPr>
          <w:trHeight w:val="315"/>
          <w:jc w:val="center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8FF4" w14:textId="3C1A3182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20-may.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6760" w14:textId="53EA22BD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31-may.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784A" w14:textId="126A25A5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2.695 €</w:t>
            </w:r>
          </w:p>
        </w:tc>
      </w:tr>
      <w:tr w:rsidR="001A688C" w:rsidRPr="001A688C" w14:paraId="308A0D84" w14:textId="77777777" w:rsidTr="001A688C">
        <w:trPr>
          <w:trHeight w:val="315"/>
          <w:jc w:val="center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81C4" w14:textId="584396AF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24-jun.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29D3" w14:textId="33F8923D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5-jul.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5399" w14:textId="0D32E89C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2.975 €</w:t>
            </w:r>
          </w:p>
        </w:tc>
      </w:tr>
      <w:tr w:rsidR="001A688C" w:rsidRPr="001A688C" w14:paraId="28B32B69" w14:textId="77777777" w:rsidTr="001A688C">
        <w:trPr>
          <w:trHeight w:val="315"/>
          <w:jc w:val="center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6163" w14:textId="620EFFC1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22-jul.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E40A" w14:textId="747687E5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2-ago.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1BA3" w14:textId="75126EF4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2.975 €</w:t>
            </w:r>
          </w:p>
        </w:tc>
      </w:tr>
      <w:tr w:rsidR="001A688C" w:rsidRPr="001A688C" w14:paraId="623E7608" w14:textId="77777777" w:rsidTr="001A688C">
        <w:trPr>
          <w:trHeight w:val="315"/>
          <w:jc w:val="center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23E6" w14:textId="024854E8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19-ago.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16B6" w14:textId="2BEDED5F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30-ago.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E3D1" w14:textId="5F376F04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2.975 €</w:t>
            </w:r>
          </w:p>
        </w:tc>
      </w:tr>
      <w:tr w:rsidR="001A688C" w:rsidRPr="001A688C" w14:paraId="1FC3197F" w14:textId="77777777" w:rsidTr="001A688C">
        <w:trPr>
          <w:trHeight w:val="315"/>
          <w:jc w:val="center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0396" w14:textId="61B82BFB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16-sep.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5839" w14:textId="717C1E30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27-sep.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6E87" w14:textId="6CAAC757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2.850 €</w:t>
            </w:r>
          </w:p>
        </w:tc>
      </w:tr>
      <w:tr w:rsidR="001A688C" w:rsidRPr="001A688C" w14:paraId="1CE2B6D3" w14:textId="77777777" w:rsidTr="001A688C">
        <w:trPr>
          <w:trHeight w:val="315"/>
          <w:jc w:val="center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D677" w14:textId="77777777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DE MEDIA PENSIÓN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E03" w14:textId="77777777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EE6D" w14:textId="6EAE3B1B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465 €</w:t>
            </w:r>
          </w:p>
        </w:tc>
      </w:tr>
      <w:tr w:rsidR="001A688C" w:rsidRPr="001A688C" w14:paraId="4DB09CBE" w14:textId="77777777" w:rsidTr="001A688C">
        <w:trPr>
          <w:trHeight w:val="315"/>
          <w:jc w:val="center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6D5B" w14:textId="77777777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SINGLE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871" w14:textId="77777777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A5D5" w14:textId="2D1E673B" w:rsidR="00EC5597" w:rsidRPr="001A688C" w:rsidRDefault="00EC5597" w:rsidP="00EC559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1A688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1.135 €</w:t>
            </w:r>
          </w:p>
        </w:tc>
      </w:tr>
    </w:tbl>
    <w:p w14:paraId="0B79FFFD" w14:textId="77777777" w:rsidR="002D0A73" w:rsidRPr="001A688C" w:rsidRDefault="002D0A73" w:rsidP="00EC5597">
      <w:p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sectPr w:rsidR="002D0A73" w:rsidRPr="001A688C" w:rsidSect="005B1988">
      <w:headerReference w:type="default" r:id="rId7"/>
      <w:footerReference w:type="default" r:id="rId8"/>
      <w:type w:val="continuous"/>
      <w:pgSz w:w="11907" w:h="16839" w:code="9"/>
      <w:pgMar w:top="1820" w:right="720" w:bottom="720" w:left="720" w:header="720" w:footer="720" w:gutter="28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A75F" w14:textId="77777777" w:rsidR="00F1639F" w:rsidRDefault="00F1639F" w:rsidP="00FD5F00">
      <w:r>
        <w:separator/>
      </w:r>
    </w:p>
  </w:endnote>
  <w:endnote w:type="continuationSeparator" w:id="0">
    <w:p w14:paraId="60775893" w14:textId="77777777" w:rsidR="00F1639F" w:rsidRDefault="00F1639F" w:rsidP="00FD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81DC9" w14:textId="77777777" w:rsidR="000E2A0E" w:rsidRDefault="00F1639F" w:rsidP="00FD5F00">
    <w:pPr>
      <w:pStyle w:val="Piedepgina"/>
      <w:rPr>
        <w:b/>
        <w:szCs w:val="16"/>
      </w:rPr>
    </w:pPr>
  </w:p>
  <w:p w14:paraId="2D5029B5" w14:textId="77777777" w:rsidR="005B1988" w:rsidRDefault="005B1988" w:rsidP="00FD5F00">
    <w:pPr>
      <w:pStyle w:val="Piedepgina"/>
      <w:rPr>
        <w:b/>
        <w:szCs w:val="16"/>
      </w:rPr>
    </w:pPr>
  </w:p>
  <w:p w14:paraId="775CE256" w14:textId="4163F86D" w:rsidR="005B1988" w:rsidRPr="00FD5F00" w:rsidRDefault="005B1988" w:rsidP="005B1988">
    <w:pPr>
      <w:pStyle w:val="Piedepgina"/>
      <w:jc w:val="center"/>
      <w:rPr>
        <w:b/>
        <w:szCs w:val="16"/>
      </w:rPr>
    </w:pPr>
    <w:r>
      <w:rPr>
        <w:noProof/>
        <w:lang w:val="es-AR" w:eastAsia="es-AR"/>
      </w:rPr>
      <w:drawing>
        <wp:inline distT="0" distB="0" distL="0" distR="0" wp14:anchorId="333E38C0" wp14:editId="7513FEB4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898B5" w14:textId="77777777" w:rsidR="00F1639F" w:rsidRDefault="00F1639F" w:rsidP="00FD5F00">
      <w:r>
        <w:separator/>
      </w:r>
    </w:p>
  </w:footnote>
  <w:footnote w:type="continuationSeparator" w:id="0">
    <w:p w14:paraId="7AC76AF3" w14:textId="77777777" w:rsidR="00F1639F" w:rsidRDefault="00F1639F" w:rsidP="00FD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0F8A9" w14:textId="77777777" w:rsidR="000E2A0E" w:rsidRPr="009F10FA" w:rsidRDefault="00F1639F" w:rsidP="004220F7">
    <w:pPr>
      <w:pStyle w:val="Encabezado"/>
      <w:rPr>
        <w:szCs w:val="20"/>
        <w:lang w:val="es-ES"/>
      </w:rPr>
    </w:pPr>
    <w:r>
      <w:rPr>
        <w:noProof/>
        <w:szCs w:val="20"/>
        <w:lang w:val="sl-SI" w:eastAsia="zh-CN"/>
      </w:rPr>
      <w:pict w14:anchorId="0EA5B59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1.65pt;margin-top:-12pt;width:558.75pt;height:48pt;z-index:251659264;mso-position-horizontal-relative:margin" fillcolor="white [3201]" strokecolor="black [3200]" strokeweight="1pt">
          <v:fill rotate="t"/>
          <v:stroke dashstyle="dash"/>
          <v:shadow color="#868686"/>
          <v:textbox style="mso-next-textbox:#_x0000_s2050">
            <w:txbxContent>
              <w:p w14:paraId="29DFA3D0" w14:textId="77777777" w:rsidR="00FD5F00" w:rsidRPr="005C7BA9" w:rsidRDefault="00FD5F00" w:rsidP="00FD5F00">
                <w:pPr>
                  <w:jc w:val="center"/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</w:pPr>
                <w:r w:rsidRPr="005C7BA9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 w:eastAsia="ko-KR"/>
                  </w:rPr>
                  <w:t>S350 ~ DE VENECIA A DUBROVNIK</w:t>
                </w:r>
              </w:p>
              <w:p w14:paraId="039C245B" w14:textId="77777777" w:rsidR="00FD5F00" w:rsidRPr="005C7BA9" w:rsidRDefault="00FD5F00" w:rsidP="00FD5F00">
                <w:pPr>
                  <w:jc w:val="center"/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 w:eastAsia="ko-KR"/>
                  </w:rPr>
                </w:pPr>
                <w:r w:rsidRPr="005C7BA9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12 días incluyendo Venecia, Liubliana, Bled, Postojna, Zagreb, Plitvice, Split y Dubrovnik</w:t>
                </w:r>
              </w:p>
              <w:p w14:paraId="182B569B" w14:textId="77777777" w:rsidR="00FD5F00" w:rsidRPr="00FD5F00" w:rsidRDefault="00FD5F00" w:rsidP="00FD5F00">
                <w:pPr>
                  <w:jc w:val="center"/>
                  <w:rPr>
                    <w:lang w:val="es-ES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AA2"/>
    <w:multiLevelType w:val="hybridMultilevel"/>
    <w:tmpl w:val="21786B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73C"/>
    <w:multiLevelType w:val="hybridMultilevel"/>
    <w:tmpl w:val="F87E865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30C0"/>
    <w:multiLevelType w:val="hybridMultilevel"/>
    <w:tmpl w:val="DBC6EB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19F0"/>
    <w:multiLevelType w:val="hybridMultilevel"/>
    <w:tmpl w:val="8C5E8F7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67514"/>
    <w:multiLevelType w:val="hybridMultilevel"/>
    <w:tmpl w:val="A6DA7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F2EC3"/>
    <w:multiLevelType w:val="hybridMultilevel"/>
    <w:tmpl w:val="5C50F4F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1656B"/>
    <w:multiLevelType w:val="hybridMultilevel"/>
    <w:tmpl w:val="F64EC1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F00"/>
    <w:rsid w:val="00000672"/>
    <w:rsid w:val="00070FD2"/>
    <w:rsid w:val="00087804"/>
    <w:rsid w:val="000A1425"/>
    <w:rsid w:val="000E0831"/>
    <w:rsid w:val="000E4181"/>
    <w:rsid w:val="00117531"/>
    <w:rsid w:val="00151322"/>
    <w:rsid w:val="001730F8"/>
    <w:rsid w:val="001A688C"/>
    <w:rsid w:val="00227973"/>
    <w:rsid w:val="002748CC"/>
    <w:rsid w:val="002A54EF"/>
    <w:rsid w:val="002D065F"/>
    <w:rsid w:val="002D0A73"/>
    <w:rsid w:val="002E7730"/>
    <w:rsid w:val="00306950"/>
    <w:rsid w:val="004319D5"/>
    <w:rsid w:val="004B4514"/>
    <w:rsid w:val="004D1464"/>
    <w:rsid w:val="004D5BC7"/>
    <w:rsid w:val="005B1988"/>
    <w:rsid w:val="005C7BA9"/>
    <w:rsid w:val="00621CD3"/>
    <w:rsid w:val="006404DA"/>
    <w:rsid w:val="006B3302"/>
    <w:rsid w:val="00776D07"/>
    <w:rsid w:val="00821D73"/>
    <w:rsid w:val="00834942"/>
    <w:rsid w:val="0084051F"/>
    <w:rsid w:val="00874D2D"/>
    <w:rsid w:val="00920487"/>
    <w:rsid w:val="00930274"/>
    <w:rsid w:val="00960814"/>
    <w:rsid w:val="00987466"/>
    <w:rsid w:val="00987517"/>
    <w:rsid w:val="00A507C5"/>
    <w:rsid w:val="00A9123F"/>
    <w:rsid w:val="00AB4069"/>
    <w:rsid w:val="00AC0098"/>
    <w:rsid w:val="00AC1A80"/>
    <w:rsid w:val="00B133C5"/>
    <w:rsid w:val="00B225BB"/>
    <w:rsid w:val="00B24A90"/>
    <w:rsid w:val="00B60466"/>
    <w:rsid w:val="00BB2362"/>
    <w:rsid w:val="00BD01D7"/>
    <w:rsid w:val="00BF0FC5"/>
    <w:rsid w:val="00C0181A"/>
    <w:rsid w:val="00C559E5"/>
    <w:rsid w:val="00C8767A"/>
    <w:rsid w:val="00CF01CB"/>
    <w:rsid w:val="00D21199"/>
    <w:rsid w:val="00D55602"/>
    <w:rsid w:val="00DB1A38"/>
    <w:rsid w:val="00E960CD"/>
    <w:rsid w:val="00EC5597"/>
    <w:rsid w:val="00F12811"/>
    <w:rsid w:val="00F1639F"/>
    <w:rsid w:val="00FC3A97"/>
    <w:rsid w:val="00FC6E97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239F8A"/>
  <w15:docId w15:val="{B1D57535-7681-47C4-A021-36B03EF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5F00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FD5F00"/>
    <w:rPr>
      <w:rFonts w:ascii="Arial" w:eastAsia="Times New Roman" w:hAnsi="Arial" w:cs="Arial"/>
      <w:lang w:val="en-US" w:eastAsia="en-US"/>
    </w:rPr>
  </w:style>
  <w:style w:type="paragraph" w:styleId="Piedepgina">
    <w:name w:val="footer"/>
    <w:basedOn w:val="Normal"/>
    <w:link w:val="PiedepginaCar"/>
    <w:rsid w:val="00FD5F00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rsid w:val="00FD5F00"/>
    <w:rPr>
      <w:rFonts w:ascii="Arial" w:eastAsia="Times New Roman" w:hAnsi="Arial" w:cs="Arial"/>
      <w:lang w:val="en-US" w:eastAsia="en-US"/>
    </w:rPr>
  </w:style>
  <w:style w:type="paragraph" w:styleId="Puesto">
    <w:name w:val="Title"/>
    <w:basedOn w:val="Normal"/>
    <w:link w:val="PuestoCar"/>
    <w:qFormat/>
    <w:rsid w:val="00FD5F00"/>
    <w:pPr>
      <w:jc w:val="center"/>
    </w:pPr>
    <w:rPr>
      <w:rFonts w:ascii="Arial" w:hAnsi="Arial" w:cs="Arial"/>
      <w:b/>
      <w:bCs/>
      <w:i/>
      <w:iCs/>
    </w:rPr>
  </w:style>
  <w:style w:type="character" w:customStyle="1" w:styleId="PuestoCar">
    <w:name w:val="Puesto Car"/>
    <w:basedOn w:val="Fuentedeprrafopredeter"/>
    <w:link w:val="Puesto"/>
    <w:rsid w:val="00FD5F00"/>
    <w:rPr>
      <w:rFonts w:ascii="Arial" w:eastAsia="Times New Roman" w:hAnsi="Arial" w:cs="Arial"/>
      <w:b/>
      <w:bCs/>
      <w:i/>
      <w:iCs/>
      <w:lang w:val="en-US" w:eastAsia="en-US"/>
    </w:rPr>
  </w:style>
  <w:style w:type="paragraph" w:styleId="Textosinformato">
    <w:name w:val="Plain Text"/>
    <w:basedOn w:val="Normal"/>
    <w:link w:val="TextosinformatoCar"/>
    <w:rsid w:val="00FD5F00"/>
    <w:pPr>
      <w:autoSpaceDE/>
      <w:autoSpaceDN/>
    </w:pPr>
    <w:rPr>
      <w:rFonts w:ascii="Courier New" w:hAnsi="Courier New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FD5F00"/>
    <w:rPr>
      <w:rFonts w:ascii="Courier New" w:eastAsia="Times New Roman" w:hAnsi="Courier New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Kompas d.d.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ksimoncic</dc:creator>
  <cp:lastModifiedBy>victoria</cp:lastModifiedBy>
  <cp:revision>50</cp:revision>
  <dcterms:created xsi:type="dcterms:W3CDTF">2017-02-28T08:31:00Z</dcterms:created>
  <dcterms:modified xsi:type="dcterms:W3CDTF">2023-10-03T19:24:00Z</dcterms:modified>
</cp:coreProperties>
</file>