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4A" w:rsidRPr="007C38FC" w:rsidRDefault="0022524A" w:rsidP="007C38FC">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264"/>
      <w:bookmarkStart w:id="1" w:name="_Toc462740683"/>
      <w:bookmarkStart w:id="2" w:name="_Toc148431734"/>
      <w:r w:rsidRPr="007C38FC">
        <w:rPr>
          <w:rStyle w:val="Textoennegrita"/>
          <w:rFonts w:ascii="Segoe UI" w:hAnsi="Segoe UI" w:cs="Segoe UI"/>
          <w:noProof/>
          <w:color w:val="000000" w:themeColor="text1"/>
          <w:sz w:val="24"/>
          <w:szCs w:val="20"/>
          <w:lang w:val="es-ES_tradnl"/>
        </w:rPr>
        <w:t>PA6D: PORTUGAL Y ANDALUCIA 11 Días</w:t>
      </w:r>
      <w:bookmarkEnd w:id="0"/>
      <w:bookmarkEnd w:id="1"/>
      <w:bookmarkEnd w:id="2"/>
    </w:p>
    <w:p w:rsidR="0022524A" w:rsidRPr="007C38FC" w:rsidRDefault="0022524A" w:rsidP="007C38FC">
      <w:pPr>
        <w:jc w:val="center"/>
        <w:rPr>
          <w:rStyle w:val="Textoennegrita"/>
          <w:rFonts w:ascii="Segoe UI" w:hAnsi="Segoe UI" w:cs="Segoe UI"/>
          <w:b w:val="0"/>
          <w:color w:val="000000" w:themeColor="text1"/>
          <w:szCs w:val="20"/>
          <w:lang w:val="es-ES_tradnl"/>
        </w:rPr>
      </w:pPr>
      <w:r w:rsidRPr="007C38FC">
        <w:rPr>
          <w:rStyle w:val="Textoennegrita"/>
          <w:rFonts w:ascii="Segoe UI" w:hAnsi="Segoe UI" w:cs="Segoe UI"/>
          <w:color w:val="000000" w:themeColor="text1"/>
          <w:szCs w:val="20"/>
          <w:lang w:val="es-ES_tradnl"/>
        </w:rPr>
        <w:t>Salida desde Madrid (sin estancia en Madrid)</w:t>
      </w:r>
    </w:p>
    <w:p w:rsidR="0022524A" w:rsidRPr="007C38FC" w:rsidRDefault="0022524A" w:rsidP="007C38FC">
      <w:pPr>
        <w:jc w:val="both"/>
        <w:rPr>
          <w:rStyle w:val="Textoennegrita"/>
          <w:rFonts w:ascii="Segoe UI" w:hAnsi="Segoe UI" w:cs="Segoe UI"/>
          <w:b w:val="0"/>
          <w:i/>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118"/>
        <w:gridCol w:w="1531"/>
        <w:gridCol w:w="1590"/>
        <w:gridCol w:w="1665"/>
        <w:gridCol w:w="1601"/>
      </w:tblGrid>
      <w:tr w:rsidR="0022524A" w:rsidRPr="007C38FC" w:rsidTr="00804E7B">
        <w:trPr>
          <w:trHeight w:val="315"/>
        </w:trPr>
        <w:tc>
          <w:tcPr>
            <w:tcW w:w="1245"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PRECIOS POR PERSONA EN EUROS</w:t>
            </w:r>
          </w:p>
        </w:tc>
        <w:tc>
          <w:tcPr>
            <w:tcW w:w="1835" w:type="pct"/>
            <w:gridSpan w:val="2"/>
            <w:tcBorders>
              <w:top w:val="single" w:sz="8" w:space="0" w:color="C5E0B3"/>
              <w:left w:val="nil"/>
              <w:bottom w:val="single" w:sz="12" w:space="0" w:color="A8D08D"/>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SUPERIOR “T”</w:t>
            </w:r>
          </w:p>
        </w:tc>
        <w:tc>
          <w:tcPr>
            <w:tcW w:w="1921" w:type="pct"/>
            <w:gridSpan w:val="2"/>
            <w:tcBorders>
              <w:top w:val="single" w:sz="8" w:space="0" w:color="C5E0B3"/>
              <w:left w:val="nil"/>
              <w:bottom w:val="single" w:sz="12" w:space="0" w:color="A8D08D"/>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SUPERIOR PLUS “A”</w:t>
            </w:r>
          </w:p>
        </w:tc>
      </w:tr>
      <w:tr w:rsidR="0022524A" w:rsidRPr="007C38FC" w:rsidTr="00804E7B">
        <w:trPr>
          <w:trHeight w:val="330"/>
        </w:trPr>
        <w:tc>
          <w:tcPr>
            <w:tcW w:w="1245" w:type="pct"/>
            <w:vMerge/>
            <w:tcBorders>
              <w:top w:val="single" w:sz="8" w:space="0" w:color="C5E0B3"/>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b/>
                <w:bCs/>
                <w:color w:val="385623"/>
                <w:sz w:val="20"/>
                <w:szCs w:val="20"/>
                <w:lang w:val="es-ES_tradnl"/>
              </w:rPr>
            </w:pPr>
          </w:p>
        </w:tc>
        <w:tc>
          <w:tcPr>
            <w:tcW w:w="900"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Habitación Doble</w:t>
            </w:r>
          </w:p>
        </w:tc>
        <w:tc>
          <w:tcPr>
            <w:tcW w:w="935"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Habitación Single</w:t>
            </w:r>
          </w:p>
        </w:tc>
        <w:tc>
          <w:tcPr>
            <w:tcW w:w="979"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Habitación Doble</w:t>
            </w:r>
          </w:p>
        </w:tc>
        <w:tc>
          <w:tcPr>
            <w:tcW w:w="942"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b/>
                <w:bCs/>
                <w:color w:val="385623"/>
                <w:sz w:val="20"/>
                <w:szCs w:val="20"/>
                <w:lang w:val="es-ES_tradnl"/>
              </w:rPr>
            </w:pPr>
            <w:r w:rsidRPr="007C38FC">
              <w:rPr>
                <w:rFonts w:ascii="Segoe UI" w:hAnsi="Segoe UI" w:cs="Segoe UI"/>
                <w:b/>
                <w:bCs/>
                <w:color w:val="385623"/>
                <w:sz w:val="20"/>
                <w:szCs w:val="20"/>
                <w:lang w:val="es-ES_tradnl"/>
              </w:rPr>
              <w:t>Habitación Single</w:t>
            </w:r>
          </w:p>
        </w:tc>
      </w:tr>
      <w:tr w:rsidR="0022524A" w:rsidRPr="007C38FC"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Abril 2024 – Octubre 2024</w:t>
            </w:r>
          </w:p>
        </w:tc>
        <w:tc>
          <w:tcPr>
            <w:tcW w:w="900"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1770</w:t>
            </w:r>
          </w:p>
        </w:tc>
        <w:tc>
          <w:tcPr>
            <w:tcW w:w="935"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2375</w:t>
            </w:r>
          </w:p>
        </w:tc>
        <w:tc>
          <w:tcPr>
            <w:tcW w:w="979"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1995</w:t>
            </w:r>
          </w:p>
        </w:tc>
        <w:tc>
          <w:tcPr>
            <w:tcW w:w="942"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2815</w:t>
            </w:r>
          </w:p>
        </w:tc>
      </w:tr>
      <w:tr w:rsidR="0022524A" w:rsidRPr="007C38FC" w:rsidTr="00804E7B">
        <w:trPr>
          <w:trHeight w:val="566"/>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Noviembre 2024 &amp; Marzo 2025</w:t>
            </w:r>
          </w:p>
        </w:tc>
        <w:tc>
          <w:tcPr>
            <w:tcW w:w="900"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1615</w:t>
            </w:r>
          </w:p>
        </w:tc>
        <w:tc>
          <w:tcPr>
            <w:tcW w:w="935"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2225</w:t>
            </w:r>
          </w:p>
        </w:tc>
        <w:tc>
          <w:tcPr>
            <w:tcW w:w="979"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1835</w:t>
            </w:r>
          </w:p>
        </w:tc>
        <w:tc>
          <w:tcPr>
            <w:tcW w:w="942"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2645</w:t>
            </w:r>
          </w:p>
        </w:tc>
      </w:tr>
      <w:tr w:rsidR="0022524A" w:rsidRPr="007C38FC"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Diciembre 2024 - Febrero 2025</w:t>
            </w:r>
          </w:p>
        </w:tc>
        <w:tc>
          <w:tcPr>
            <w:tcW w:w="900"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1595</w:t>
            </w:r>
          </w:p>
        </w:tc>
        <w:tc>
          <w:tcPr>
            <w:tcW w:w="935"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2200</w:t>
            </w:r>
          </w:p>
        </w:tc>
        <w:tc>
          <w:tcPr>
            <w:tcW w:w="979"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1800</w:t>
            </w:r>
          </w:p>
        </w:tc>
        <w:tc>
          <w:tcPr>
            <w:tcW w:w="942" w:type="pct"/>
            <w:tcBorders>
              <w:top w:val="nil"/>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2625</w:t>
            </w:r>
          </w:p>
        </w:tc>
      </w:tr>
      <w:tr w:rsidR="0022524A" w:rsidRPr="007C38FC"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
                <w:bCs/>
                <w:sz w:val="20"/>
                <w:szCs w:val="20"/>
                <w:lang w:val="es-ES_tradnl"/>
              </w:rPr>
            </w:pPr>
            <w:r w:rsidRPr="007C38FC">
              <w:rPr>
                <w:rFonts w:ascii="Segoe UI" w:hAnsi="Segoe UI" w:cs="Segoe UI"/>
                <w:b/>
                <w:bCs/>
                <w:sz w:val="20"/>
                <w:szCs w:val="20"/>
                <w:lang w:val="es-ES_tradnl"/>
              </w:rPr>
              <w:t xml:space="preserve">SUPLEMENTO SALIDA </w:t>
            </w:r>
          </w:p>
        </w:tc>
        <w:tc>
          <w:tcPr>
            <w:tcW w:w="1835" w:type="pct"/>
            <w:gridSpan w:val="2"/>
            <w:tcBorders>
              <w:top w:val="single" w:sz="8" w:space="0" w:color="C5E0B3"/>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 </w:t>
            </w:r>
          </w:p>
        </w:tc>
        <w:tc>
          <w:tcPr>
            <w:tcW w:w="1921" w:type="pct"/>
            <w:gridSpan w:val="2"/>
            <w:tcBorders>
              <w:top w:val="single" w:sz="8" w:space="0" w:color="C5E0B3"/>
              <w:left w:val="nil"/>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 </w:t>
            </w:r>
          </w:p>
        </w:tc>
      </w:tr>
      <w:tr w:rsidR="0022524A" w:rsidRPr="007C38FC"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Abril: 09, 16, 23 &amp; 30</w:t>
            </w:r>
          </w:p>
        </w:tc>
        <w:tc>
          <w:tcPr>
            <w:tcW w:w="183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135</w:t>
            </w:r>
          </w:p>
        </w:tc>
        <w:tc>
          <w:tcPr>
            <w:tcW w:w="1921"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jc w:val="center"/>
              <w:rPr>
                <w:rFonts w:ascii="Segoe UI" w:hAnsi="Segoe UI" w:cs="Segoe UI"/>
                <w:sz w:val="20"/>
                <w:szCs w:val="20"/>
                <w:lang w:val="es-ES_tradnl"/>
              </w:rPr>
            </w:pPr>
            <w:r w:rsidRPr="007C38FC">
              <w:rPr>
                <w:rFonts w:ascii="Segoe UI" w:hAnsi="Segoe UI" w:cs="Segoe UI"/>
                <w:sz w:val="20"/>
                <w:szCs w:val="20"/>
                <w:lang w:val="es-ES_tradnl"/>
              </w:rPr>
              <w:t>225</w:t>
            </w:r>
          </w:p>
        </w:tc>
      </w:tr>
      <w:tr w:rsidR="0022524A" w:rsidRPr="007C38FC"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Mayo: 07 &amp; 14</w:t>
            </w:r>
          </w:p>
        </w:tc>
        <w:tc>
          <w:tcPr>
            <w:tcW w:w="1835" w:type="pct"/>
            <w:gridSpan w:val="2"/>
            <w:vMerge/>
            <w:tcBorders>
              <w:top w:val="nil"/>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sz w:val="20"/>
                <w:szCs w:val="20"/>
                <w:lang w:val="es-ES_tradnl"/>
              </w:rPr>
            </w:pPr>
          </w:p>
        </w:tc>
        <w:tc>
          <w:tcPr>
            <w:tcW w:w="1921" w:type="pct"/>
            <w:gridSpan w:val="2"/>
            <w:vMerge/>
            <w:tcBorders>
              <w:top w:val="nil"/>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sz w:val="20"/>
                <w:szCs w:val="20"/>
                <w:lang w:val="es-ES_tradnl"/>
              </w:rPr>
            </w:pPr>
          </w:p>
        </w:tc>
      </w:tr>
      <w:tr w:rsidR="0022524A" w:rsidRPr="007C38FC"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Septiembre: 17</w:t>
            </w:r>
          </w:p>
        </w:tc>
        <w:tc>
          <w:tcPr>
            <w:tcW w:w="1835" w:type="pct"/>
            <w:gridSpan w:val="2"/>
            <w:vMerge/>
            <w:tcBorders>
              <w:top w:val="nil"/>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sz w:val="20"/>
                <w:szCs w:val="20"/>
                <w:lang w:val="es-ES_tradnl"/>
              </w:rPr>
            </w:pPr>
          </w:p>
        </w:tc>
        <w:tc>
          <w:tcPr>
            <w:tcW w:w="1921" w:type="pct"/>
            <w:gridSpan w:val="2"/>
            <w:vMerge/>
            <w:tcBorders>
              <w:top w:val="nil"/>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sz w:val="20"/>
                <w:szCs w:val="20"/>
                <w:lang w:val="es-ES_tradnl"/>
              </w:rPr>
            </w:pPr>
          </w:p>
        </w:tc>
      </w:tr>
      <w:tr w:rsidR="0022524A" w:rsidRPr="007C38FC"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22524A" w:rsidRPr="007C38FC" w:rsidRDefault="0022524A" w:rsidP="007C38FC">
            <w:pPr>
              <w:rPr>
                <w:rFonts w:ascii="Segoe UI" w:hAnsi="Segoe UI" w:cs="Segoe UI"/>
                <w:bCs/>
                <w:sz w:val="20"/>
                <w:szCs w:val="20"/>
                <w:lang w:val="es-ES_tradnl"/>
              </w:rPr>
            </w:pPr>
            <w:r w:rsidRPr="007C38FC">
              <w:rPr>
                <w:rFonts w:ascii="Segoe UI" w:hAnsi="Segoe UI" w:cs="Segoe UI"/>
                <w:bCs/>
                <w:sz w:val="20"/>
                <w:szCs w:val="20"/>
                <w:lang w:val="es-ES_tradnl"/>
              </w:rPr>
              <w:t xml:space="preserve">Diciembre:17 </w:t>
            </w:r>
          </w:p>
        </w:tc>
        <w:tc>
          <w:tcPr>
            <w:tcW w:w="1835" w:type="pct"/>
            <w:gridSpan w:val="2"/>
            <w:vMerge/>
            <w:tcBorders>
              <w:top w:val="nil"/>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sz w:val="20"/>
                <w:szCs w:val="20"/>
                <w:lang w:val="es-ES_tradnl"/>
              </w:rPr>
            </w:pPr>
          </w:p>
        </w:tc>
        <w:tc>
          <w:tcPr>
            <w:tcW w:w="1921" w:type="pct"/>
            <w:gridSpan w:val="2"/>
            <w:vMerge/>
            <w:tcBorders>
              <w:top w:val="nil"/>
              <w:left w:val="single" w:sz="8" w:space="0" w:color="C5E0B3"/>
              <w:bottom w:val="single" w:sz="8" w:space="0" w:color="C5E0B3"/>
              <w:right w:val="single" w:sz="8" w:space="0" w:color="C5E0B3"/>
            </w:tcBorders>
            <w:vAlign w:val="center"/>
            <w:hideMark/>
          </w:tcPr>
          <w:p w:rsidR="0022524A" w:rsidRPr="007C38FC" w:rsidRDefault="0022524A" w:rsidP="007C38FC">
            <w:pPr>
              <w:rPr>
                <w:rFonts w:ascii="Segoe UI" w:hAnsi="Segoe UI" w:cs="Segoe UI"/>
                <w:sz w:val="20"/>
                <w:szCs w:val="20"/>
                <w:lang w:val="es-ES_tradnl"/>
              </w:rPr>
            </w:pPr>
          </w:p>
        </w:tc>
      </w:tr>
    </w:tbl>
    <w:p w:rsidR="0022524A" w:rsidRPr="007C38FC" w:rsidRDefault="0022524A" w:rsidP="007C38FC">
      <w:pPr>
        <w:jc w:val="both"/>
        <w:rPr>
          <w:rStyle w:val="Textoennegrita"/>
          <w:rFonts w:ascii="Segoe UI" w:hAnsi="Segoe UI" w:cs="Segoe UI"/>
          <w:b w:val="0"/>
          <w:i/>
          <w:color w:val="000000" w:themeColor="text1"/>
          <w:sz w:val="20"/>
          <w:szCs w:val="20"/>
          <w:lang w:val="es-ES_tradnl"/>
        </w:rPr>
      </w:pPr>
    </w:p>
    <w:p w:rsidR="0022524A" w:rsidRPr="007C38FC" w:rsidRDefault="0022524A" w:rsidP="007C38FC">
      <w:pPr>
        <w:jc w:val="both"/>
        <w:rPr>
          <w:rStyle w:val="Textoennegrita"/>
          <w:rFonts w:ascii="Segoe UI" w:hAnsi="Segoe UI" w:cs="Segoe UI"/>
          <w:b w:val="0"/>
          <w:i/>
          <w:color w:val="000000" w:themeColor="text1"/>
          <w:sz w:val="20"/>
          <w:szCs w:val="20"/>
          <w:lang w:val="es-ES_tradnl"/>
        </w:rPr>
      </w:pPr>
      <w:r w:rsidRPr="007C38FC">
        <w:rPr>
          <w:rStyle w:val="Textoennegrita"/>
          <w:rFonts w:ascii="Segoe UI" w:hAnsi="Segoe UI" w:cs="Segoe UI"/>
          <w:i/>
          <w:color w:val="000000" w:themeColor="text1"/>
          <w:sz w:val="20"/>
          <w:szCs w:val="20"/>
          <w:lang w:val="es-ES_tradnl"/>
        </w:rPr>
        <w:t>(*) Tasa Turística Local de Lisboa y Oporto no incluida, a abonar directamente en el hotel.</w:t>
      </w:r>
    </w:p>
    <w:p w:rsidR="0022524A" w:rsidRPr="007C38FC" w:rsidRDefault="0022524A" w:rsidP="007C38FC">
      <w:pPr>
        <w:jc w:val="both"/>
        <w:rPr>
          <w:rStyle w:val="Textoennegrita"/>
          <w:rFonts w:ascii="Segoe UI" w:hAnsi="Segoe UI" w:cs="Segoe UI"/>
          <w:sz w:val="20"/>
          <w:szCs w:val="20"/>
          <w:lang w:val="es-ES_tradnl"/>
        </w:rPr>
      </w:pPr>
    </w:p>
    <w:tbl>
      <w:tblPr>
        <w:tblW w:w="8505" w:type="dxa"/>
        <w:tblCellMar>
          <w:left w:w="70" w:type="dxa"/>
          <w:right w:w="70" w:type="dxa"/>
        </w:tblCellMar>
        <w:tblLook w:val="04A0" w:firstRow="1" w:lastRow="0" w:firstColumn="1" w:lastColumn="0" w:noHBand="0" w:noVBand="1"/>
      </w:tblPr>
      <w:tblGrid>
        <w:gridCol w:w="1964"/>
        <w:gridCol w:w="2318"/>
        <w:gridCol w:w="1905"/>
        <w:gridCol w:w="2318"/>
      </w:tblGrid>
      <w:tr w:rsidR="0022524A" w:rsidRPr="007C38FC"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rsidR="0022524A" w:rsidRPr="007C38FC" w:rsidRDefault="0022524A" w:rsidP="007C38FC">
            <w:pPr>
              <w:rPr>
                <w:rFonts w:ascii="Segoe UI" w:hAnsi="Segoe UI" w:cs="Segoe UI"/>
                <w:b/>
                <w:bCs/>
                <w:sz w:val="20"/>
                <w:szCs w:val="20"/>
                <w:lang w:val="es-ES_tradnl"/>
              </w:rPr>
            </w:pPr>
            <w:r w:rsidRPr="007C38FC">
              <w:rPr>
                <w:rFonts w:ascii="Segoe UI" w:hAnsi="Segoe UI" w:cs="Segoe UI"/>
                <w:b/>
                <w:bCs/>
                <w:sz w:val="20"/>
                <w:szCs w:val="20"/>
                <w:lang w:val="es-ES_tradnl"/>
              </w:rPr>
              <w:t>SALIDAS GARANTIZADAS LOS MARTES:</w:t>
            </w:r>
          </w:p>
        </w:tc>
      </w:tr>
      <w:tr w:rsidR="0022524A" w:rsidRPr="007C38FC" w:rsidTr="00804E7B">
        <w:trPr>
          <w:trHeight w:val="33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Abril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02, 09, 16, 23 &amp; 30</w:t>
            </w:r>
          </w:p>
        </w:tc>
        <w:tc>
          <w:tcPr>
            <w:tcW w:w="1120"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Octubre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01, 08, 15, 22 &amp; 29</w:t>
            </w:r>
          </w:p>
        </w:tc>
      </w:tr>
      <w:tr w:rsidR="0022524A" w:rsidRPr="007C38FC" w:rsidTr="00804E7B">
        <w:trPr>
          <w:trHeight w:val="315"/>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Mayo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07, 14, 21 &amp; 28</w:t>
            </w:r>
          </w:p>
        </w:tc>
        <w:tc>
          <w:tcPr>
            <w:tcW w:w="1120"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Noviembre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05 &amp; 12</w:t>
            </w:r>
          </w:p>
        </w:tc>
      </w:tr>
      <w:tr w:rsidR="0022524A" w:rsidRPr="007C38FC" w:rsidTr="00804E7B">
        <w:trPr>
          <w:trHeight w:val="315"/>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Junio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04, 11, 18 &amp; 25</w:t>
            </w:r>
          </w:p>
        </w:tc>
        <w:tc>
          <w:tcPr>
            <w:tcW w:w="1120"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Diciembre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10 &amp; 17</w:t>
            </w:r>
          </w:p>
        </w:tc>
      </w:tr>
      <w:tr w:rsidR="0022524A" w:rsidRPr="007C38FC" w:rsidTr="00804E7B">
        <w:trPr>
          <w:trHeight w:val="315"/>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Julio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02, 09, 16, 23 &amp; 30</w:t>
            </w:r>
          </w:p>
        </w:tc>
        <w:tc>
          <w:tcPr>
            <w:tcW w:w="1120"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Enero '25:</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07 &amp; 14</w:t>
            </w:r>
          </w:p>
        </w:tc>
      </w:tr>
      <w:tr w:rsidR="0022524A" w:rsidRPr="007C38FC" w:rsidTr="00804E7B">
        <w:trPr>
          <w:trHeight w:val="315"/>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Agosto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06, 13, 20 &amp; 27</w:t>
            </w:r>
          </w:p>
        </w:tc>
        <w:tc>
          <w:tcPr>
            <w:tcW w:w="1120"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Febrero '25:</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04, 11 &amp; 25</w:t>
            </w:r>
          </w:p>
        </w:tc>
      </w:tr>
      <w:tr w:rsidR="0022524A" w:rsidRPr="007C38FC" w:rsidTr="00804E7B">
        <w:trPr>
          <w:trHeight w:val="315"/>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Septiembre '24:</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03, 10, 17 &amp; 24</w:t>
            </w:r>
          </w:p>
        </w:tc>
        <w:tc>
          <w:tcPr>
            <w:tcW w:w="1120"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Marzo '25:</w:t>
            </w:r>
          </w:p>
        </w:tc>
        <w:tc>
          <w:tcPr>
            <w:tcW w:w="1363" w:type="pct"/>
            <w:tcBorders>
              <w:top w:val="nil"/>
              <w:left w:val="nil"/>
              <w:bottom w:val="single" w:sz="8" w:space="0" w:color="C5E0B3"/>
              <w:right w:val="single" w:sz="8" w:space="0" w:color="C5E0B3"/>
            </w:tcBorders>
            <w:shd w:val="clear" w:color="auto" w:fill="auto"/>
            <w:noWrap/>
            <w:vAlign w:val="center"/>
            <w:hideMark/>
          </w:tcPr>
          <w:p w:rsidR="0022524A" w:rsidRPr="007C38FC" w:rsidRDefault="0022524A" w:rsidP="007C38FC">
            <w:pPr>
              <w:rPr>
                <w:rFonts w:ascii="Segoe UI" w:hAnsi="Segoe UI" w:cs="Segoe UI"/>
                <w:sz w:val="20"/>
                <w:szCs w:val="20"/>
                <w:lang w:val="es-ES_tradnl"/>
              </w:rPr>
            </w:pPr>
            <w:r w:rsidRPr="007C38FC">
              <w:rPr>
                <w:rFonts w:ascii="Segoe UI" w:hAnsi="Segoe UI" w:cs="Segoe UI"/>
                <w:sz w:val="20"/>
                <w:szCs w:val="20"/>
                <w:lang w:val="es-ES_tradnl"/>
              </w:rPr>
              <w:t>04, 11, 18 &amp; 25</w:t>
            </w:r>
          </w:p>
        </w:tc>
      </w:tr>
    </w:tbl>
    <w:p w:rsidR="0022524A" w:rsidRPr="007C38FC" w:rsidRDefault="0022524A" w:rsidP="007C38FC">
      <w:pPr>
        <w:jc w:val="both"/>
        <w:rPr>
          <w:rStyle w:val="Textoennegrita"/>
          <w:rFonts w:ascii="Segoe UI" w:hAnsi="Segoe UI" w:cs="Segoe UI"/>
          <w:sz w:val="20"/>
          <w:szCs w:val="20"/>
          <w:lang w:val="es-ES_tradnl"/>
        </w:rPr>
      </w:pPr>
    </w:p>
    <w:p w:rsidR="0022524A" w:rsidRPr="007C38FC" w:rsidRDefault="0022524A" w:rsidP="007C38FC">
      <w:pPr>
        <w:jc w:val="both"/>
        <w:rPr>
          <w:rStyle w:val="Textoennegrita"/>
          <w:rFonts w:ascii="Segoe UI" w:hAnsi="Segoe UI" w:cs="Segoe UI"/>
          <w:b w:val="0"/>
          <w:bCs w:val="0"/>
          <w:color w:val="000000" w:themeColor="text1"/>
          <w:sz w:val="20"/>
          <w:szCs w:val="20"/>
          <w:lang w:val="es-ES_tradnl"/>
        </w:rPr>
      </w:pPr>
      <w:r w:rsidRPr="007C38FC">
        <w:rPr>
          <w:rStyle w:val="Textoennegrita"/>
          <w:rFonts w:ascii="Segoe UI" w:hAnsi="Segoe UI" w:cs="Segoe UI"/>
          <w:color w:val="385623" w:themeColor="accent6" w:themeShade="80"/>
          <w:sz w:val="20"/>
          <w:szCs w:val="20"/>
          <w:lang w:val="es-ES_tradnl"/>
        </w:rPr>
        <w:t xml:space="preserve">INCLUSIONES: </w:t>
      </w:r>
      <w:r w:rsidRPr="007C38FC">
        <w:rPr>
          <w:rStyle w:val="Textoennegrita"/>
          <w:rFonts w:ascii="Segoe UI" w:hAnsi="Segoe UI" w:cs="Segoe UI"/>
          <w:color w:val="000000" w:themeColor="text1"/>
          <w:sz w:val="20"/>
          <w:szCs w:val="20"/>
          <w:lang w:val="es-ES_tradnl"/>
        </w:rPr>
        <w:t>Visitas en Oporto (con crucero por el Duero y cata de vino), Lisboa, Córdoba (con entrada a la Mezquita), Sevilla (con entrada a la Catedral), Granada (Alhambra y Jardines Generalife) y Toledo / Asistencia de guía acompañante durante el circuito / Transporte en autobús de lujo con aire acondicionado / Alojamiento en clase seleccionada / Desayuno diario / Seguro de viaje.</w:t>
      </w:r>
    </w:p>
    <w:p w:rsidR="0022524A" w:rsidRPr="007C38FC" w:rsidRDefault="0022524A" w:rsidP="007C38FC">
      <w:pPr>
        <w:jc w:val="both"/>
        <w:rPr>
          <w:rFonts w:ascii="Segoe UI" w:hAnsi="Segoe UI" w:cs="Segoe UI"/>
          <w:color w:val="000000" w:themeColor="text1"/>
          <w:sz w:val="20"/>
          <w:szCs w:val="20"/>
          <w:lang w:val="es-ES_tradnl"/>
        </w:rPr>
      </w:pP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1º Día (Mar.) MADRID – SALAMANCA – OPORTO</w:t>
      </w:r>
    </w:p>
    <w:p w:rsidR="0022524A" w:rsidRPr="007C38FC" w:rsidRDefault="0022524A" w:rsidP="007C38FC">
      <w:pPr>
        <w:jc w:val="both"/>
        <w:rPr>
          <w:rStyle w:val="Textoennegrita"/>
          <w:rFonts w:ascii="Segoe UI" w:eastAsia="Arial Unicode MS" w:hAnsi="Segoe UI" w:cs="Segoe UI"/>
          <w:b w:val="0"/>
          <w:bCs w:val="0"/>
          <w:color w:val="000000" w:themeColor="text1"/>
          <w:sz w:val="20"/>
          <w:szCs w:val="20"/>
          <w:lang w:val="es-ES_tradnl"/>
        </w:rPr>
      </w:pPr>
      <w:r w:rsidRPr="007C38FC">
        <w:rPr>
          <w:rStyle w:val="Textoennegrita"/>
          <w:rFonts w:ascii="Segoe UI" w:eastAsia="Arial Unicode MS" w:hAnsi="Segoe UI" w:cs="Segoe UI"/>
          <w:b w:val="0"/>
          <w:color w:val="000000" w:themeColor="text1"/>
          <w:sz w:val="20"/>
          <w:szCs w:val="20"/>
          <w:lang w:val="es-ES_tradnl"/>
        </w:rPr>
        <w:t xml:space="preserve">La salida se realizará desde nuestros hoteles programados en Madrid. Por favor revise su documentación para más detalles sobre la recogida. Salida hacia Salamanca. Tiempo libre en esta ciudad universitaria Patrimonio de la Humanidad de gran riqueza arquitectónica y artística y salida hacia la frontera portuguesa hasta llegar a Oporto. Alojamiento. </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2º Día (Mie.)  OPORTO</w:t>
      </w:r>
    </w:p>
    <w:p w:rsidR="0022524A" w:rsidRPr="007C38FC" w:rsidRDefault="0022524A" w:rsidP="007C38FC">
      <w:pPr>
        <w:jc w:val="both"/>
        <w:rPr>
          <w:rStyle w:val="Textoennegrita"/>
          <w:rFonts w:ascii="Segoe UI" w:eastAsia="Arial Unicode MS" w:hAnsi="Segoe UI" w:cs="Segoe UI"/>
          <w:b w:val="0"/>
          <w:sz w:val="20"/>
          <w:szCs w:val="20"/>
          <w:lang w:val="es-ES_tradnl"/>
        </w:rPr>
      </w:pPr>
      <w:r w:rsidRPr="007C38FC">
        <w:rPr>
          <w:rStyle w:val="Textoennegrita"/>
          <w:rFonts w:ascii="Segoe UI" w:eastAsia="Arial Unicode MS" w:hAnsi="Segoe UI" w:cs="Segoe UI"/>
          <w:b w:val="0"/>
          <w:color w:val="000000" w:themeColor="text1"/>
          <w:sz w:val="20"/>
          <w:szCs w:val="20"/>
          <w:lang w:val="es-ES_tradnl"/>
        </w:rPr>
        <w:t xml:space="preserve">Desayuno en el hotel. Por la mañana </w:t>
      </w:r>
      <w:r w:rsidRPr="007C38FC">
        <w:rPr>
          <w:rStyle w:val="Textoennegrita"/>
          <w:rFonts w:ascii="Segoe UI" w:eastAsia="Arial Unicode MS" w:hAnsi="Segoe UI" w:cs="Segoe UI"/>
          <w:b w:val="0"/>
          <w:sz w:val="20"/>
          <w:szCs w:val="20"/>
          <w:lang w:val="es-ES_tradnl"/>
        </w:rPr>
        <w:t>visita panorámica de esta ciudad declarada Patrimonio de la Humanidad donde contemplaremos la Catedral, el edificio de la Bolsa,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3º Día (Jue.)  OPORTO – COIMBRA – FATIMA</w:t>
      </w:r>
    </w:p>
    <w:p w:rsidR="0022524A" w:rsidRPr="007C38FC" w:rsidRDefault="0022524A" w:rsidP="007C38FC">
      <w:pPr>
        <w:jc w:val="both"/>
        <w:rPr>
          <w:rStyle w:val="Textoennegrita"/>
          <w:rFonts w:ascii="Segoe UI" w:eastAsia="Arial Unicode MS" w:hAnsi="Segoe UI" w:cs="Segoe UI"/>
          <w:b w:val="0"/>
          <w:sz w:val="20"/>
          <w:szCs w:val="20"/>
          <w:lang w:val="es-ES_tradnl"/>
        </w:rPr>
      </w:pPr>
      <w:r w:rsidRPr="007C38FC">
        <w:rPr>
          <w:rStyle w:val="Textoennegrita"/>
          <w:rFonts w:ascii="Segoe UI" w:eastAsia="Arial Unicode MS" w:hAnsi="Segoe UI" w:cs="Segoe UI"/>
          <w:b w:val="0"/>
          <w:sz w:val="20"/>
          <w:szCs w:val="20"/>
          <w:lang w:val="es-ES_tradnl"/>
        </w:rPr>
        <w:t>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lastRenderedPageBreak/>
        <w:t>4º Día (Vie.)  FATIMA – BATALHA – NAZARE – ALCOBAÇA – LISBOA</w:t>
      </w:r>
    </w:p>
    <w:p w:rsidR="0022524A" w:rsidRPr="007C38FC" w:rsidRDefault="0022524A" w:rsidP="007C38FC">
      <w:pPr>
        <w:jc w:val="both"/>
        <w:rPr>
          <w:rStyle w:val="Textoennegrita"/>
          <w:rFonts w:ascii="Segoe UI" w:eastAsia="Arial Unicode MS" w:hAnsi="Segoe UI" w:cs="Segoe UI"/>
          <w:b w:val="0"/>
          <w:sz w:val="20"/>
          <w:szCs w:val="20"/>
          <w:lang w:val="es-ES_tradnl"/>
        </w:rPr>
      </w:pPr>
      <w:r w:rsidRPr="007C38FC">
        <w:rPr>
          <w:rStyle w:val="Textoennegrita"/>
          <w:rFonts w:ascii="Segoe UI" w:eastAsia="Arial Unicode MS" w:hAnsi="Segoe UI" w:cs="Segoe UI"/>
          <w:b w:val="0"/>
          <w:sz w:val="20"/>
          <w:szCs w:val="20"/>
          <w:lang w:val="es-ES_tradnl"/>
        </w:rPr>
        <w:t>Desayuno en el hotel. Salida hacia el Monasterio de Batalha, obra maestra de estilo gótico y manuelino considerada Patrimonio de la Humanidad por la UNESCO. Continuación hacia el pintoresco pueblo pesquero de Nazare. Tiempo libre y continuación hacia Alcobaça (Patrimonio de la Humanidad) con su iglesia gótica y monasterio cisterciense, cuyos orígenes se remontan al siglo XII. Continuación Lisboa. Alojamiento. Por la noche, opcionalmente, recomendamos asistir a un espectáculo de Fado (folklore típico portugués).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5º Día (Sáb.)  LISBOA</w:t>
      </w:r>
    </w:p>
    <w:p w:rsidR="0022524A" w:rsidRPr="007C38FC" w:rsidRDefault="0022524A" w:rsidP="007C38FC">
      <w:pPr>
        <w:jc w:val="both"/>
        <w:rPr>
          <w:rStyle w:val="Textoennegrita"/>
          <w:rFonts w:ascii="Segoe UI" w:eastAsia="Arial Unicode MS" w:hAnsi="Segoe UI" w:cs="Segoe UI"/>
          <w:b w:val="0"/>
          <w:sz w:val="20"/>
          <w:szCs w:val="20"/>
          <w:lang w:val="es-ES_tradnl"/>
        </w:rPr>
      </w:pPr>
      <w:r w:rsidRPr="007C38FC">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6º Día (Dom.)  LISBOA – CACERES – CORDOBA</w:t>
      </w:r>
    </w:p>
    <w:p w:rsidR="0022524A" w:rsidRPr="007C38FC" w:rsidRDefault="0022524A" w:rsidP="007C38FC">
      <w:pPr>
        <w:jc w:val="both"/>
        <w:rPr>
          <w:rStyle w:val="Textoennegrita"/>
          <w:rFonts w:ascii="Segoe UI" w:hAnsi="Segoe UI" w:cs="Segoe UI"/>
          <w:b w:val="0"/>
          <w:color w:val="000000" w:themeColor="text1"/>
          <w:sz w:val="20"/>
          <w:szCs w:val="20"/>
          <w:lang w:val="es-ES_tradnl"/>
        </w:rPr>
      </w:pPr>
      <w:r w:rsidRPr="007C38FC">
        <w:rPr>
          <w:rStyle w:val="Textoennegrita"/>
          <w:rFonts w:ascii="Segoe UI" w:hAnsi="Segoe UI" w:cs="Segoe UI"/>
          <w:b w:val="0"/>
          <w:color w:val="000000" w:themeColor="text1"/>
          <w:sz w:val="20"/>
          <w:szCs w:val="20"/>
          <w:lang w:val="es-ES_tradnl"/>
        </w:rPr>
        <w:t>Desayuno en el hotel. Salida a las 07:30 horas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7º Día (Lun.) CORDOBA – SEVILLA</w:t>
      </w:r>
    </w:p>
    <w:p w:rsidR="0022524A" w:rsidRPr="007C38FC" w:rsidRDefault="0022524A" w:rsidP="007C38FC">
      <w:pPr>
        <w:jc w:val="both"/>
        <w:rPr>
          <w:rStyle w:val="Textoennegrita"/>
          <w:rFonts w:ascii="Segoe UI" w:hAnsi="Segoe UI" w:cs="Segoe UI"/>
          <w:b w:val="0"/>
          <w:color w:val="000000" w:themeColor="text1"/>
          <w:sz w:val="20"/>
          <w:szCs w:val="20"/>
          <w:lang w:val="es-ES_tradnl"/>
        </w:rPr>
      </w:pPr>
      <w:r w:rsidRPr="007C38FC">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8º Día (Mar.) SEVILLA</w:t>
      </w:r>
    </w:p>
    <w:p w:rsidR="0022524A" w:rsidRPr="007C38FC" w:rsidRDefault="0022524A" w:rsidP="007C38FC">
      <w:pPr>
        <w:jc w:val="both"/>
        <w:rPr>
          <w:rStyle w:val="Textoennegrita"/>
          <w:rFonts w:ascii="Segoe UI" w:hAnsi="Segoe UI" w:cs="Segoe UI"/>
          <w:b w:val="0"/>
          <w:color w:val="000000" w:themeColor="text1"/>
          <w:sz w:val="20"/>
          <w:szCs w:val="20"/>
          <w:lang w:val="es-ES_tradnl"/>
        </w:rPr>
      </w:pPr>
      <w:r w:rsidRPr="007C38FC">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9º Día (Mie.) SEVILLA – RONDA – COSTA DEL SOL</w:t>
      </w:r>
    </w:p>
    <w:p w:rsidR="0022524A" w:rsidRPr="007C38FC" w:rsidRDefault="0022524A" w:rsidP="007C38FC">
      <w:pPr>
        <w:jc w:val="both"/>
        <w:rPr>
          <w:rStyle w:val="Textoennegrita"/>
          <w:rFonts w:ascii="Segoe UI" w:hAnsi="Segoe UI" w:cs="Segoe UI"/>
          <w:b w:val="0"/>
          <w:color w:val="000000" w:themeColor="text1"/>
          <w:sz w:val="20"/>
          <w:szCs w:val="20"/>
          <w:lang w:val="es-ES_tradnl"/>
        </w:rPr>
      </w:pPr>
      <w:r w:rsidRPr="007C38FC">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10º Día (Jue.) COSTA DEL SOL – GRANADA</w:t>
      </w:r>
    </w:p>
    <w:p w:rsidR="0022524A" w:rsidRPr="007C38FC" w:rsidRDefault="0022524A" w:rsidP="007C38FC">
      <w:pPr>
        <w:jc w:val="both"/>
        <w:rPr>
          <w:rStyle w:val="Textoennegrita"/>
          <w:rFonts w:ascii="Segoe UI" w:hAnsi="Segoe UI" w:cs="Segoe UI"/>
          <w:b w:val="0"/>
          <w:color w:val="000000" w:themeColor="text1"/>
          <w:sz w:val="20"/>
          <w:szCs w:val="20"/>
          <w:lang w:val="es-ES_tradnl"/>
        </w:rPr>
      </w:pPr>
      <w:r w:rsidRPr="007C38FC">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22524A" w:rsidRPr="007C38FC" w:rsidRDefault="0022524A" w:rsidP="007C38FC">
      <w:pPr>
        <w:pBdr>
          <w:bottom w:val="single" w:sz="18" w:space="1" w:color="92D050"/>
        </w:pBdr>
        <w:jc w:val="both"/>
        <w:rPr>
          <w:rStyle w:val="Textoennegrita"/>
          <w:rFonts w:ascii="Segoe UI" w:hAnsi="Segoe UI" w:cs="Segoe UI"/>
          <w:color w:val="000000" w:themeColor="text1"/>
          <w:sz w:val="20"/>
          <w:szCs w:val="20"/>
          <w:lang w:val="es-ES_tradnl"/>
        </w:rPr>
      </w:pPr>
      <w:r w:rsidRPr="007C38FC">
        <w:rPr>
          <w:rStyle w:val="Textoennegrita"/>
          <w:rFonts w:ascii="Segoe UI" w:hAnsi="Segoe UI" w:cs="Segoe UI"/>
          <w:color w:val="000000" w:themeColor="text1"/>
          <w:sz w:val="20"/>
          <w:szCs w:val="20"/>
          <w:lang w:val="es-ES_tradnl"/>
        </w:rPr>
        <w:t>11º Día (Vie.)  GRANADA – TOLEDO – MADRID</w:t>
      </w:r>
    </w:p>
    <w:p w:rsidR="0022524A" w:rsidRPr="007C38FC" w:rsidRDefault="0022524A" w:rsidP="007C38FC">
      <w:pPr>
        <w:jc w:val="both"/>
        <w:rPr>
          <w:rStyle w:val="Textoennegrita"/>
          <w:rFonts w:ascii="Segoe UI" w:eastAsia="Arial Unicode MS" w:hAnsi="Segoe UI" w:cs="Segoe UI"/>
          <w:b w:val="0"/>
          <w:bCs w:val="0"/>
          <w:color w:val="000000" w:themeColor="text1"/>
          <w:sz w:val="20"/>
          <w:szCs w:val="20"/>
          <w:lang w:val="es-ES_tradnl"/>
        </w:rPr>
      </w:pPr>
      <w:r w:rsidRPr="007C38FC">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7C38FC">
        <w:rPr>
          <w:rStyle w:val="Textoennegrita"/>
          <w:rFonts w:ascii="Segoe UI" w:eastAsia="Arial Unicode MS" w:hAnsi="Segoe UI" w:cs="Segoe UI"/>
          <w:b w:val="0"/>
          <w:color w:val="000000" w:themeColor="text1"/>
          <w:sz w:val="20"/>
          <w:szCs w:val="20"/>
          <w:lang w:val="es-ES_tradnl"/>
        </w:rPr>
        <w:t xml:space="preserve">Breve visita guiada de esta histórica ciudad, paseando por su casco antiguo a través de sus estrechas calles. Continuación hacia Madrid. (D) </w:t>
      </w:r>
    </w:p>
    <w:p w:rsidR="0022524A" w:rsidRPr="007C38FC" w:rsidRDefault="0022524A" w:rsidP="007C38FC">
      <w:pPr>
        <w:jc w:val="both"/>
        <w:rPr>
          <w:rStyle w:val="Textoennegrita"/>
          <w:rFonts w:ascii="Segoe UI" w:eastAsia="Arial Unicode MS" w:hAnsi="Segoe UI" w:cs="Segoe UI"/>
          <w:b w:val="0"/>
          <w:bCs w:val="0"/>
          <w:color w:val="000000" w:themeColor="text1"/>
          <w:sz w:val="20"/>
          <w:szCs w:val="20"/>
          <w:lang w:val="es-ES_tradnl"/>
        </w:rPr>
      </w:pPr>
      <w:r w:rsidRPr="007C38FC">
        <w:rPr>
          <w:rStyle w:val="Textoennegrita"/>
          <w:rFonts w:ascii="Segoe UI" w:eastAsia="Arial Unicode MS" w:hAnsi="Segoe UI" w:cs="Segoe UI"/>
          <w:color w:val="000000" w:themeColor="text1"/>
          <w:sz w:val="20"/>
          <w:szCs w:val="20"/>
          <w:lang w:val="es-ES_tradnl"/>
        </w:rPr>
        <w:t>FIN DE LOS SERVICIOS.</w:t>
      </w:r>
    </w:p>
    <w:p w:rsidR="0022524A" w:rsidRPr="007C38FC" w:rsidRDefault="0022524A" w:rsidP="007C38FC">
      <w:pPr>
        <w:jc w:val="both"/>
        <w:rPr>
          <w:rStyle w:val="Textoennegrita"/>
          <w:rFonts w:ascii="Segoe UI" w:eastAsia="Arial Unicode MS" w:hAnsi="Segoe UI" w:cs="Segoe UI"/>
          <w:b w:val="0"/>
          <w:bCs w:val="0"/>
          <w:color w:val="000000" w:themeColor="text1"/>
          <w:sz w:val="20"/>
          <w:szCs w:val="20"/>
          <w:lang w:val="es-ES_tradnl"/>
        </w:rPr>
      </w:pPr>
    </w:p>
    <w:p w:rsidR="0022524A" w:rsidRPr="007C38FC" w:rsidRDefault="0022524A" w:rsidP="007C38FC">
      <w:pPr>
        <w:jc w:val="both"/>
        <w:rPr>
          <w:rStyle w:val="Textoennegrita"/>
          <w:rFonts w:ascii="Segoe UI" w:hAnsi="Segoe UI" w:cs="Segoe UI"/>
          <w:b w:val="0"/>
          <w:i/>
          <w:color w:val="000000" w:themeColor="text1"/>
          <w:sz w:val="20"/>
          <w:szCs w:val="20"/>
          <w:lang w:val="es-ES_tradnl"/>
        </w:rPr>
      </w:pPr>
      <w:r w:rsidRPr="007C38FC">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22524A" w:rsidRDefault="0022524A" w:rsidP="007C38FC">
      <w:pPr>
        <w:jc w:val="both"/>
        <w:rPr>
          <w:rFonts w:ascii="Segoe UI" w:hAnsi="Segoe UI" w:cs="Segoe UI"/>
          <w:color w:val="000000" w:themeColor="text1"/>
          <w:sz w:val="20"/>
          <w:szCs w:val="20"/>
          <w:lang w:val="es-ES_tradnl"/>
        </w:rPr>
      </w:pPr>
    </w:p>
    <w:p w:rsidR="007C38FC" w:rsidRDefault="007C38FC" w:rsidP="007C38FC">
      <w:pPr>
        <w:jc w:val="both"/>
        <w:rPr>
          <w:rFonts w:ascii="Segoe UI" w:hAnsi="Segoe UI" w:cs="Segoe UI"/>
          <w:color w:val="000000" w:themeColor="text1"/>
          <w:sz w:val="20"/>
          <w:szCs w:val="20"/>
          <w:lang w:val="es-ES_tradnl"/>
        </w:rPr>
      </w:pPr>
    </w:p>
    <w:p w:rsidR="007C38FC" w:rsidRDefault="007C38FC" w:rsidP="007C38FC">
      <w:pPr>
        <w:jc w:val="both"/>
        <w:rPr>
          <w:rFonts w:ascii="Segoe UI" w:hAnsi="Segoe UI" w:cs="Segoe UI"/>
          <w:color w:val="000000" w:themeColor="text1"/>
          <w:sz w:val="20"/>
          <w:szCs w:val="20"/>
          <w:lang w:val="es-ES_tradnl"/>
        </w:rPr>
      </w:pPr>
    </w:p>
    <w:p w:rsidR="007C38FC" w:rsidRDefault="007C38FC" w:rsidP="007C38FC">
      <w:pPr>
        <w:jc w:val="both"/>
        <w:rPr>
          <w:rFonts w:ascii="Segoe UI" w:hAnsi="Segoe UI" w:cs="Segoe UI"/>
          <w:color w:val="000000" w:themeColor="text1"/>
          <w:sz w:val="20"/>
          <w:szCs w:val="20"/>
          <w:lang w:val="es-ES_tradnl"/>
        </w:rPr>
      </w:pPr>
    </w:p>
    <w:p w:rsidR="007C38FC" w:rsidRDefault="007C38FC" w:rsidP="007C38FC">
      <w:pPr>
        <w:jc w:val="both"/>
        <w:rPr>
          <w:rFonts w:ascii="Segoe UI" w:hAnsi="Segoe UI" w:cs="Segoe UI"/>
          <w:color w:val="000000" w:themeColor="text1"/>
          <w:sz w:val="20"/>
          <w:szCs w:val="20"/>
          <w:lang w:val="es-ES_tradnl"/>
        </w:rPr>
      </w:pPr>
    </w:p>
    <w:p w:rsidR="007C38FC" w:rsidRPr="007C38FC" w:rsidRDefault="007C38FC" w:rsidP="007C38FC">
      <w:pPr>
        <w:jc w:val="both"/>
        <w:rPr>
          <w:rFonts w:ascii="Segoe UI" w:hAnsi="Segoe UI" w:cs="Segoe UI"/>
          <w:color w:val="000000" w:themeColor="text1"/>
          <w:sz w:val="20"/>
          <w:szCs w:val="20"/>
          <w:lang w:val="es-ES_tradnl"/>
        </w:rPr>
      </w:pPr>
    </w:p>
    <w:tbl>
      <w:tblPr>
        <w:tblStyle w:val="Tabladecuadrcula1clara-nfasis6"/>
        <w:tblW w:w="8599" w:type="dxa"/>
        <w:tblLayout w:type="fixed"/>
        <w:tblLook w:val="04A0" w:firstRow="1" w:lastRow="0" w:firstColumn="1" w:lastColumn="0" w:noHBand="0" w:noVBand="1"/>
      </w:tblPr>
      <w:tblGrid>
        <w:gridCol w:w="1129"/>
        <w:gridCol w:w="1560"/>
        <w:gridCol w:w="1134"/>
        <w:gridCol w:w="4776"/>
      </w:tblGrid>
      <w:tr w:rsidR="0022524A" w:rsidRPr="007C38FC" w:rsidTr="00804E7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hideMark/>
          </w:tcPr>
          <w:p w:rsidR="0022524A" w:rsidRPr="007C38FC" w:rsidRDefault="0022524A" w:rsidP="007C38FC">
            <w:pPr>
              <w:rPr>
                <w:rStyle w:val="Textoennegrita"/>
                <w:rFonts w:ascii="Segoe UI" w:hAnsi="Segoe UI" w:cs="Segoe UI"/>
                <w:b/>
                <w:color w:val="385623" w:themeColor="accent6" w:themeShade="80"/>
                <w:sz w:val="20"/>
                <w:szCs w:val="20"/>
                <w:lang w:val="es-ES_tradnl" w:eastAsia="en-US"/>
              </w:rPr>
            </w:pPr>
            <w:r w:rsidRPr="007C38FC">
              <w:rPr>
                <w:rStyle w:val="Textoennegrita"/>
                <w:rFonts w:ascii="Segoe UI" w:hAnsi="Segoe UI" w:cs="Segoe UI"/>
                <w:b/>
                <w:color w:val="385623" w:themeColor="accent6" w:themeShade="80"/>
                <w:sz w:val="20"/>
                <w:szCs w:val="20"/>
                <w:lang w:val="es-ES_tradnl" w:eastAsia="en-US"/>
              </w:rPr>
              <w:lastRenderedPageBreak/>
              <w:t>NOCHES</w:t>
            </w:r>
          </w:p>
        </w:tc>
        <w:tc>
          <w:tcPr>
            <w:tcW w:w="1560" w:type="dxa"/>
            <w:tcBorders>
              <w:bottom w:val="none" w:sz="0" w:space="0" w:color="auto"/>
            </w:tcBorders>
            <w:vAlign w:val="center"/>
            <w:hideMark/>
          </w:tcPr>
          <w:p w:rsidR="0022524A" w:rsidRPr="007C38FC" w:rsidRDefault="0022524A" w:rsidP="007C38FC">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7C38FC">
              <w:rPr>
                <w:rStyle w:val="Textoennegrita"/>
                <w:rFonts w:ascii="Segoe UI" w:hAnsi="Segoe UI" w:cs="Segoe UI"/>
                <w:b/>
                <w:color w:val="385623" w:themeColor="accent6" w:themeShade="80"/>
                <w:sz w:val="20"/>
                <w:szCs w:val="20"/>
                <w:lang w:val="es-ES_tradnl" w:eastAsia="en-US"/>
              </w:rPr>
              <w:t>CIUDAD</w:t>
            </w:r>
          </w:p>
        </w:tc>
        <w:tc>
          <w:tcPr>
            <w:tcW w:w="1134" w:type="dxa"/>
            <w:tcBorders>
              <w:bottom w:val="none" w:sz="0" w:space="0" w:color="auto"/>
            </w:tcBorders>
            <w:vAlign w:val="center"/>
            <w:hideMark/>
          </w:tcPr>
          <w:p w:rsidR="0022524A" w:rsidRPr="007C38FC" w:rsidRDefault="0022524A" w:rsidP="007C38FC">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7C38FC">
              <w:rPr>
                <w:rStyle w:val="Textoennegrita"/>
                <w:rFonts w:ascii="Segoe UI" w:hAnsi="Segoe UI" w:cs="Segoe UI"/>
                <w:b/>
                <w:color w:val="385623" w:themeColor="accent6" w:themeShade="80"/>
                <w:sz w:val="20"/>
                <w:szCs w:val="20"/>
                <w:lang w:val="es-ES_tradnl" w:eastAsia="en-US"/>
              </w:rPr>
              <w:t>CLASE</w:t>
            </w:r>
          </w:p>
        </w:tc>
        <w:tc>
          <w:tcPr>
            <w:tcW w:w="4776" w:type="dxa"/>
            <w:tcBorders>
              <w:bottom w:val="none" w:sz="0" w:space="0" w:color="auto"/>
            </w:tcBorders>
            <w:vAlign w:val="center"/>
            <w:hideMark/>
          </w:tcPr>
          <w:p w:rsidR="0022524A" w:rsidRPr="007C38FC" w:rsidRDefault="0022524A" w:rsidP="007C38FC">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7C38FC">
              <w:rPr>
                <w:rStyle w:val="Textoennegrita"/>
                <w:rFonts w:ascii="Segoe UI" w:hAnsi="Segoe UI" w:cs="Segoe UI"/>
                <w:b/>
                <w:color w:val="385623" w:themeColor="accent6" w:themeShade="80"/>
                <w:sz w:val="20"/>
                <w:szCs w:val="20"/>
                <w:lang w:val="es-ES_tradnl" w:eastAsia="en-US"/>
              </w:rPr>
              <w:t>HOTELES</w:t>
            </w:r>
          </w:p>
        </w:tc>
      </w:tr>
      <w:tr w:rsidR="0022524A" w:rsidRPr="007C38FC" w:rsidTr="00804E7B">
        <w:trPr>
          <w:trHeight w:val="351"/>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bookmarkStart w:id="3" w:name="_GoBack"/>
            <w:r w:rsidRPr="007C38FC">
              <w:rPr>
                <w:rFonts w:ascii="Segoe UI" w:hAnsi="Segoe UI" w:cs="Segoe UI"/>
                <w:b w:val="0"/>
                <w:bCs w:val="0"/>
                <w:sz w:val="20"/>
                <w:szCs w:val="20"/>
                <w:lang w:val="es-ES_tradnl"/>
              </w:rPr>
              <w:t>2</w:t>
            </w:r>
          </w:p>
        </w:tc>
        <w:tc>
          <w:tcPr>
            <w:tcW w:w="1560" w:type="dxa"/>
            <w:vMerge w:val="restart"/>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Oporto</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7C38FC">
              <w:rPr>
                <w:rFonts w:ascii="Segoe UI" w:hAnsi="Segoe UI" w:cs="Segoe UI"/>
                <w:bCs/>
                <w:sz w:val="20"/>
                <w:szCs w:val="20"/>
                <w:lang w:val="es-ES_tradnl"/>
              </w:rPr>
              <w:t>T</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sz w:val="20"/>
                <w:szCs w:val="20"/>
                <w:lang w:val="es-ES_tradnl"/>
              </w:rPr>
              <w:t>AC Porto o similar</w:t>
            </w:r>
          </w:p>
        </w:tc>
      </w:tr>
      <w:tr w:rsidR="0022524A" w:rsidRPr="007C38FC" w:rsidTr="00804E7B">
        <w:trPr>
          <w:trHeight w:val="35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22524A" w:rsidRPr="007C38FC" w:rsidRDefault="0022524A" w:rsidP="007C38FC">
            <w:pPr>
              <w:rPr>
                <w:rFonts w:ascii="Segoe UI" w:hAnsi="Segoe UI" w:cs="Segoe UI"/>
                <w:b w:val="0"/>
                <w:bCs w:val="0"/>
                <w:sz w:val="20"/>
                <w:szCs w:val="20"/>
                <w:lang w:val="es-ES_tradnl"/>
              </w:rPr>
            </w:pPr>
          </w:p>
        </w:tc>
        <w:tc>
          <w:tcPr>
            <w:tcW w:w="1560" w:type="dxa"/>
            <w:vMerge/>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34" w:type="dxa"/>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C38FC">
              <w:rPr>
                <w:rFonts w:ascii="Segoe UI" w:hAnsi="Segoe UI" w:cs="Segoe UI"/>
                <w:bCs/>
                <w:sz w:val="20"/>
                <w:szCs w:val="20"/>
                <w:lang w:val="es-ES_tradnl"/>
              </w:rPr>
              <w:t>A</w:t>
            </w:r>
          </w:p>
        </w:tc>
        <w:tc>
          <w:tcPr>
            <w:tcW w:w="4776" w:type="dxa"/>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C38FC">
              <w:rPr>
                <w:rFonts w:ascii="Segoe UI" w:hAnsi="Segoe UI" w:cs="Segoe UI"/>
                <w:sz w:val="20"/>
                <w:szCs w:val="20"/>
                <w:lang w:val="es-ES_tradnl"/>
              </w:rPr>
              <w:t>HF Fenix Ipanema / BessaHotel Boavista / Vila Galé Porto o similar</w:t>
            </w:r>
          </w:p>
        </w:tc>
      </w:tr>
      <w:tr w:rsidR="0022524A" w:rsidRPr="007C38FC" w:rsidTr="00804E7B">
        <w:trPr>
          <w:trHeight w:val="351"/>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r w:rsidRPr="007C38FC">
              <w:rPr>
                <w:rFonts w:ascii="Segoe UI" w:hAnsi="Segoe UI" w:cs="Segoe UI"/>
                <w:b w:val="0"/>
                <w:bCs w:val="0"/>
                <w:sz w:val="20"/>
                <w:szCs w:val="20"/>
                <w:lang w:val="es-ES_tradnl"/>
              </w:rPr>
              <w:t>1</w:t>
            </w:r>
          </w:p>
        </w:tc>
        <w:tc>
          <w:tcPr>
            <w:tcW w:w="1560" w:type="dxa"/>
            <w:vMerge w:val="restart"/>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Fátima</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T</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sz w:val="20"/>
                <w:szCs w:val="20"/>
                <w:lang w:val="es-ES_tradnl"/>
              </w:rPr>
              <w:t>Sao José o similar</w:t>
            </w:r>
          </w:p>
        </w:tc>
      </w:tr>
      <w:tr w:rsidR="0022524A" w:rsidRPr="007C38FC" w:rsidTr="00804E7B">
        <w:trPr>
          <w:trHeight w:val="35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22524A" w:rsidRPr="007C38FC" w:rsidRDefault="0022524A" w:rsidP="007C38FC">
            <w:pPr>
              <w:rPr>
                <w:rFonts w:ascii="Segoe UI" w:hAnsi="Segoe UI" w:cs="Segoe UI"/>
                <w:b w:val="0"/>
                <w:sz w:val="20"/>
                <w:szCs w:val="20"/>
                <w:lang w:val="es-ES_tradnl"/>
              </w:rPr>
            </w:pPr>
          </w:p>
        </w:tc>
        <w:tc>
          <w:tcPr>
            <w:tcW w:w="1560" w:type="dxa"/>
            <w:vMerge/>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34" w:type="dxa"/>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C38FC">
              <w:rPr>
                <w:rFonts w:ascii="Segoe UI" w:hAnsi="Segoe UI" w:cs="Segoe UI"/>
                <w:bCs/>
                <w:sz w:val="20"/>
                <w:szCs w:val="20"/>
                <w:lang w:val="es-ES_tradnl"/>
              </w:rPr>
              <w:t>A</w:t>
            </w:r>
          </w:p>
        </w:tc>
        <w:tc>
          <w:tcPr>
            <w:tcW w:w="4776" w:type="dxa"/>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C38FC">
              <w:rPr>
                <w:rFonts w:ascii="Segoe UI" w:hAnsi="Segoe UI" w:cs="Segoe UI"/>
                <w:sz w:val="20"/>
                <w:szCs w:val="20"/>
                <w:lang w:val="es-ES_tradnl"/>
              </w:rPr>
              <w:t>Santa María / Aurea / Estrela / Regina o similar</w:t>
            </w:r>
          </w:p>
        </w:tc>
      </w:tr>
      <w:tr w:rsidR="0022524A" w:rsidRPr="007C38FC" w:rsidTr="00804E7B">
        <w:trPr>
          <w:trHeight w:val="296"/>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r w:rsidRPr="007C38FC">
              <w:rPr>
                <w:rFonts w:ascii="Segoe UI" w:hAnsi="Segoe UI" w:cs="Segoe UI"/>
                <w:b w:val="0"/>
                <w:bCs w:val="0"/>
                <w:sz w:val="20"/>
                <w:szCs w:val="20"/>
                <w:lang w:val="es-ES_tradnl"/>
              </w:rPr>
              <w:t>2</w:t>
            </w:r>
          </w:p>
        </w:tc>
        <w:tc>
          <w:tcPr>
            <w:tcW w:w="1560" w:type="dxa"/>
            <w:vMerge w:val="restart"/>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Lisboa</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7C38FC">
              <w:rPr>
                <w:rFonts w:ascii="Segoe UI" w:hAnsi="Segoe UI" w:cs="Segoe UI"/>
                <w:bCs/>
                <w:sz w:val="20"/>
                <w:szCs w:val="20"/>
                <w:lang w:val="es-ES_tradnl"/>
              </w:rPr>
              <w:t>T</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Roma o similar</w:t>
            </w:r>
          </w:p>
        </w:tc>
      </w:tr>
      <w:tr w:rsidR="0022524A" w:rsidRPr="007C38FC" w:rsidTr="00804E7B">
        <w:trPr>
          <w:trHeight w:val="296"/>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22524A" w:rsidRPr="007C38FC" w:rsidRDefault="0022524A" w:rsidP="007C38FC">
            <w:pPr>
              <w:rPr>
                <w:rFonts w:ascii="Segoe UI" w:hAnsi="Segoe UI" w:cs="Segoe UI"/>
                <w:b w:val="0"/>
                <w:bCs w:val="0"/>
                <w:sz w:val="20"/>
                <w:szCs w:val="20"/>
                <w:lang w:val="es-ES_tradnl"/>
              </w:rPr>
            </w:pPr>
          </w:p>
        </w:tc>
        <w:tc>
          <w:tcPr>
            <w:tcW w:w="1560" w:type="dxa"/>
            <w:vMerge/>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34" w:type="dxa"/>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C38FC">
              <w:rPr>
                <w:rFonts w:ascii="Segoe UI" w:hAnsi="Segoe UI" w:cs="Segoe UI"/>
                <w:bCs/>
                <w:sz w:val="20"/>
                <w:szCs w:val="20"/>
                <w:lang w:val="es-ES_tradnl"/>
              </w:rPr>
              <w:t>A</w:t>
            </w:r>
          </w:p>
        </w:tc>
        <w:tc>
          <w:tcPr>
            <w:tcW w:w="4776" w:type="dxa"/>
            <w:vAlign w:val="center"/>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C38FC">
              <w:rPr>
                <w:rFonts w:ascii="Segoe UI" w:hAnsi="Segoe UI" w:cs="Segoe UI"/>
                <w:bCs/>
                <w:sz w:val="20"/>
                <w:szCs w:val="20"/>
                <w:lang w:val="es-ES_tradnl"/>
              </w:rPr>
              <w:t>Lutécia / VIP Arts / VIP Entrecampos / Turim Iberia o similar</w:t>
            </w:r>
          </w:p>
        </w:tc>
      </w:tr>
      <w:tr w:rsidR="0022524A" w:rsidRPr="007C38FC" w:rsidTr="00804E7B">
        <w:trPr>
          <w:trHeight w:val="242"/>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r w:rsidRPr="007C38FC">
              <w:rPr>
                <w:rFonts w:ascii="Segoe UI" w:hAnsi="Segoe UI" w:cs="Segoe UI"/>
                <w:b w:val="0"/>
                <w:bCs w:val="0"/>
                <w:sz w:val="20"/>
                <w:szCs w:val="20"/>
                <w:lang w:val="es-ES_tradnl"/>
              </w:rPr>
              <w:t>1</w:t>
            </w:r>
          </w:p>
        </w:tc>
        <w:tc>
          <w:tcPr>
            <w:tcW w:w="1560" w:type="dxa"/>
            <w:vMerge w:val="restart"/>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Córdoba</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T</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Style w:val="Textoennegrita"/>
                <w:rFonts w:ascii="Segoe UI" w:hAnsi="Segoe UI" w:cs="Segoe UI"/>
                <w:b w:val="0"/>
                <w:color w:val="000000" w:themeColor="text1"/>
                <w:sz w:val="20"/>
                <w:szCs w:val="20"/>
                <w:lang w:val="es-ES_tradnl" w:eastAsia="en-US"/>
              </w:rPr>
              <w:t xml:space="preserve">Sercotel Medina Azahara o similar </w:t>
            </w:r>
          </w:p>
        </w:tc>
      </w:tr>
      <w:tr w:rsidR="0022524A" w:rsidRPr="007C38FC" w:rsidTr="00804E7B">
        <w:trPr>
          <w:trHeight w:val="290"/>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p>
        </w:tc>
        <w:tc>
          <w:tcPr>
            <w:tcW w:w="1560" w:type="dxa"/>
            <w:vMerge/>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A</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7C38FC">
              <w:rPr>
                <w:rFonts w:ascii="Segoe UI" w:hAnsi="Segoe UI" w:cs="Segoe UI"/>
                <w:bCs/>
                <w:sz w:val="20"/>
                <w:szCs w:val="20"/>
                <w:lang w:val="es-ES_tradnl"/>
              </w:rPr>
              <w:t>Hesperia Córdoba o similar</w:t>
            </w:r>
          </w:p>
        </w:tc>
      </w:tr>
      <w:tr w:rsidR="0022524A" w:rsidRPr="007C38FC" w:rsidTr="00804E7B">
        <w:trPr>
          <w:trHeight w:val="295"/>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r w:rsidRPr="007C38FC">
              <w:rPr>
                <w:rFonts w:ascii="Segoe UI" w:hAnsi="Segoe UI" w:cs="Segoe UI"/>
                <w:b w:val="0"/>
                <w:bCs w:val="0"/>
                <w:sz w:val="20"/>
                <w:szCs w:val="20"/>
                <w:lang w:val="es-ES_tradnl"/>
              </w:rPr>
              <w:t>2</w:t>
            </w:r>
          </w:p>
        </w:tc>
        <w:tc>
          <w:tcPr>
            <w:tcW w:w="1560" w:type="dxa"/>
            <w:vMerge w:val="restart"/>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Sevilla</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T</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sz w:val="20"/>
                <w:szCs w:val="20"/>
                <w:lang w:val="es-ES_tradnl"/>
              </w:rPr>
              <w:t>Catalonia Santa Justa o similar</w:t>
            </w:r>
          </w:p>
        </w:tc>
      </w:tr>
      <w:tr w:rsidR="0022524A" w:rsidRPr="007C38FC" w:rsidTr="00804E7B">
        <w:trPr>
          <w:trHeight w:val="269"/>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p>
        </w:tc>
        <w:tc>
          <w:tcPr>
            <w:tcW w:w="1560" w:type="dxa"/>
            <w:vMerge/>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A</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sz w:val="20"/>
                <w:szCs w:val="20"/>
                <w:lang w:val="es-ES_tradnl"/>
              </w:rPr>
              <w:t>Meliá Lebreros / Meliá Sevilla / Hesperia Sevilla o similar</w:t>
            </w:r>
          </w:p>
        </w:tc>
      </w:tr>
      <w:tr w:rsidR="0022524A" w:rsidRPr="007C38FC" w:rsidTr="00804E7B">
        <w:trPr>
          <w:trHeight w:val="346"/>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r w:rsidRPr="007C38FC">
              <w:rPr>
                <w:rFonts w:ascii="Segoe UI" w:hAnsi="Segoe UI" w:cs="Segoe UI"/>
                <w:b w:val="0"/>
                <w:bCs w:val="0"/>
                <w:sz w:val="20"/>
                <w:szCs w:val="20"/>
                <w:lang w:val="es-ES_tradnl"/>
              </w:rPr>
              <w:t>1</w:t>
            </w:r>
          </w:p>
        </w:tc>
        <w:tc>
          <w:tcPr>
            <w:tcW w:w="1560"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Costa del Sol</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T / A</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7C38FC">
              <w:rPr>
                <w:rFonts w:ascii="Segoe UI" w:hAnsi="Segoe UI" w:cs="Segoe UI"/>
                <w:sz w:val="20"/>
                <w:szCs w:val="20"/>
                <w:lang w:val="es-ES_tradnl"/>
              </w:rPr>
              <w:t>Sol Don Pablo / Don Marco / Son Príncipe /</w:t>
            </w:r>
            <w:r w:rsidRPr="007C38FC">
              <w:rPr>
                <w:rFonts w:ascii="Segoe UI" w:hAnsi="Segoe UI" w:cs="Segoe UI"/>
                <w:color w:val="FF0000"/>
                <w:sz w:val="20"/>
                <w:szCs w:val="20"/>
                <w:lang w:val="es-ES_tradnl"/>
              </w:rPr>
              <w:t xml:space="preserve"> </w:t>
            </w:r>
            <w:r w:rsidRPr="007C38FC">
              <w:rPr>
                <w:rFonts w:ascii="Segoe UI" w:hAnsi="Segoe UI" w:cs="Segoe UI"/>
                <w:sz w:val="20"/>
                <w:szCs w:val="20"/>
                <w:lang w:val="es-ES_tradnl"/>
              </w:rPr>
              <w:t>Sol Don Pedro o similar</w:t>
            </w:r>
          </w:p>
        </w:tc>
      </w:tr>
      <w:tr w:rsidR="0022524A" w:rsidRPr="007C38FC" w:rsidTr="00804E7B">
        <w:trPr>
          <w:trHeight w:val="249"/>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r w:rsidRPr="007C38FC">
              <w:rPr>
                <w:rFonts w:ascii="Segoe UI" w:hAnsi="Segoe UI" w:cs="Segoe UI"/>
                <w:b w:val="0"/>
                <w:bCs w:val="0"/>
                <w:sz w:val="20"/>
                <w:szCs w:val="20"/>
                <w:lang w:val="es-ES_tradnl"/>
              </w:rPr>
              <w:t>1</w:t>
            </w:r>
          </w:p>
        </w:tc>
        <w:tc>
          <w:tcPr>
            <w:tcW w:w="1560" w:type="dxa"/>
            <w:vMerge w:val="restart"/>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Granada</w:t>
            </w: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T</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Alixares o similar</w:t>
            </w:r>
          </w:p>
        </w:tc>
      </w:tr>
      <w:tr w:rsidR="0022524A" w:rsidRPr="007C38FC" w:rsidTr="00804E7B">
        <w:trPr>
          <w:trHeight w:val="136"/>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22524A" w:rsidRPr="007C38FC" w:rsidRDefault="0022524A" w:rsidP="007C38FC">
            <w:pPr>
              <w:rPr>
                <w:rStyle w:val="Textoennegrita"/>
                <w:rFonts w:ascii="Segoe UI" w:hAnsi="Segoe UI" w:cs="Segoe UI"/>
                <w:color w:val="000000" w:themeColor="text1"/>
                <w:sz w:val="20"/>
                <w:szCs w:val="20"/>
                <w:lang w:val="es-ES_tradnl" w:eastAsia="en-US"/>
              </w:rPr>
            </w:pPr>
          </w:p>
        </w:tc>
        <w:tc>
          <w:tcPr>
            <w:tcW w:w="1560" w:type="dxa"/>
            <w:vMerge/>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1134"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A</w:t>
            </w:r>
          </w:p>
        </w:tc>
        <w:tc>
          <w:tcPr>
            <w:tcW w:w="4776" w:type="dxa"/>
            <w:vAlign w:val="center"/>
            <w:hideMark/>
          </w:tcPr>
          <w:p w:rsidR="0022524A" w:rsidRPr="007C38FC" w:rsidRDefault="0022524A" w:rsidP="007C38FC">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C38FC">
              <w:rPr>
                <w:rFonts w:ascii="Segoe UI" w:hAnsi="Segoe UI" w:cs="Segoe UI"/>
                <w:bCs/>
                <w:sz w:val="20"/>
                <w:szCs w:val="20"/>
                <w:lang w:val="es-ES_tradnl"/>
              </w:rPr>
              <w:t>Meliá Granada / Catalonia Granada o similar</w:t>
            </w:r>
          </w:p>
        </w:tc>
      </w:tr>
    </w:tbl>
    <w:bookmarkEnd w:id="3"/>
    <w:p w:rsidR="0022524A" w:rsidRPr="007C38FC" w:rsidRDefault="0022524A" w:rsidP="007C38FC">
      <w:pPr>
        <w:jc w:val="both"/>
        <w:rPr>
          <w:rFonts w:ascii="Segoe UI" w:hAnsi="Segoe UI" w:cs="Segoe UI"/>
          <w:color w:val="000000" w:themeColor="text1"/>
          <w:sz w:val="20"/>
          <w:szCs w:val="20"/>
          <w:lang w:val="es-ES_tradnl"/>
        </w:rPr>
      </w:pPr>
      <w:r w:rsidRPr="007C38FC">
        <w:rPr>
          <w:rFonts w:ascii="Segoe UI" w:hAnsi="Segoe UI" w:cs="Segoe UI"/>
          <w:color w:val="000000" w:themeColor="text1"/>
          <w:sz w:val="20"/>
          <w:szCs w:val="20"/>
          <w:lang w:val="es-ES_tradnl"/>
        </w:rPr>
        <w:tab/>
      </w:r>
    </w:p>
    <w:p w:rsidR="00D0020D" w:rsidRPr="007C38FC" w:rsidRDefault="00D0020D" w:rsidP="007C38FC">
      <w:pPr>
        <w:rPr>
          <w:rFonts w:ascii="Segoe UI" w:hAnsi="Segoe UI" w:cs="Segoe UI"/>
          <w:sz w:val="20"/>
          <w:szCs w:val="20"/>
          <w:lang w:val="es-ES_tradnl"/>
        </w:rPr>
      </w:pPr>
    </w:p>
    <w:sectPr w:rsidR="00D0020D" w:rsidRPr="007C38FC"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67" w:rsidRDefault="00513D67" w:rsidP="00C020B9">
      <w:r>
        <w:separator/>
      </w:r>
    </w:p>
  </w:endnote>
  <w:endnote w:type="continuationSeparator" w:id="0">
    <w:p w:rsidR="00513D67" w:rsidRDefault="00513D67"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67" w:rsidRDefault="00513D67" w:rsidP="00C020B9">
      <w:r>
        <w:separator/>
      </w:r>
    </w:p>
  </w:footnote>
  <w:footnote w:type="continuationSeparator" w:id="0">
    <w:p w:rsidR="00513D67" w:rsidRDefault="00513D67"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27888"/>
    <w:rsid w:val="00035300"/>
    <w:rsid w:val="0004276D"/>
    <w:rsid w:val="00043CDA"/>
    <w:rsid w:val="0005053D"/>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3D67"/>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C228B"/>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C38FC"/>
    <w:rsid w:val="007D28CE"/>
    <w:rsid w:val="007D3D95"/>
    <w:rsid w:val="007D67AA"/>
    <w:rsid w:val="007E1F96"/>
    <w:rsid w:val="007E7A68"/>
    <w:rsid w:val="007F0CA0"/>
    <w:rsid w:val="00803077"/>
    <w:rsid w:val="00807CF9"/>
    <w:rsid w:val="00814B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73BDB"/>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EE7C58"/>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099B-791F-45E1-AE7D-2A7D5D13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2023-10-20T16:09:00Z</dcterms:created>
  <dcterms:modified xsi:type="dcterms:W3CDTF">2023-10-20T19:37:00Z</dcterms:modified>
</cp:coreProperties>
</file>